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92D7C">
      <w:pPr>
        <w:jc w:val="center"/>
        <w:rPr>
          <w:rFonts w:ascii="宋体" w:hAnsi="宋体" w:eastAsia="宋体"/>
          <w:color w:val="auto"/>
          <w:sz w:val="36"/>
          <w:szCs w:val="36"/>
        </w:rPr>
      </w:pPr>
    </w:p>
    <w:p w14:paraId="3B62B23B">
      <w:pPr>
        <w:jc w:val="center"/>
        <w:rPr>
          <w:rFonts w:ascii="宋体" w:hAnsi="宋体" w:eastAsia="宋体"/>
          <w:color w:val="auto"/>
          <w:sz w:val="36"/>
          <w:szCs w:val="36"/>
        </w:rPr>
      </w:pPr>
    </w:p>
    <w:p w14:paraId="545C6683">
      <w:pPr>
        <w:jc w:val="center"/>
        <w:rPr>
          <w:rFonts w:ascii="宋体" w:hAnsi="宋体" w:eastAsia="宋体"/>
          <w:b/>
          <w:bCs/>
          <w:color w:val="auto"/>
          <w:sz w:val="56"/>
          <w:szCs w:val="56"/>
        </w:rPr>
      </w:pPr>
      <w:r>
        <w:rPr>
          <w:rFonts w:hint="eastAsia" w:ascii="宋体" w:hAnsi="宋体" w:eastAsia="宋体"/>
          <w:b/>
          <w:bCs/>
          <w:color w:val="auto"/>
          <w:sz w:val="56"/>
          <w:szCs w:val="56"/>
        </w:rPr>
        <w:t xml:space="preserve"> 招标文件</w:t>
      </w:r>
    </w:p>
    <w:p w14:paraId="77D58AB3">
      <w:pPr>
        <w:jc w:val="center"/>
        <w:rPr>
          <w:rFonts w:ascii="宋体" w:hAnsi="宋体" w:eastAsia="宋体"/>
          <w:color w:val="auto"/>
          <w:sz w:val="36"/>
          <w:szCs w:val="36"/>
        </w:rPr>
      </w:pPr>
    </w:p>
    <w:p w14:paraId="5636F06F">
      <w:pPr>
        <w:jc w:val="center"/>
        <w:rPr>
          <w:rFonts w:ascii="宋体" w:hAnsi="宋体" w:eastAsia="宋体"/>
          <w:color w:val="auto"/>
          <w:sz w:val="36"/>
          <w:szCs w:val="36"/>
        </w:rPr>
      </w:pPr>
    </w:p>
    <w:p w14:paraId="14B2B276">
      <w:pPr>
        <w:jc w:val="center"/>
        <w:rPr>
          <w:rFonts w:ascii="宋体" w:hAnsi="宋体" w:eastAsia="宋体"/>
          <w:color w:val="auto"/>
          <w:sz w:val="36"/>
          <w:szCs w:val="36"/>
        </w:rPr>
      </w:pPr>
    </w:p>
    <w:p w14:paraId="26750E11">
      <w:pPr>
        <w:rPr>
          <w:rFonts w:ascii="宋体" w:hAnsi="宋体" w:eastAsia="宋体"/>
          <w:color w:val="auto"/>
          <w:sz w:val="36"/>
          <w:szCs w:val="36"/>
        </w:rPr>
      </w:pPr>
      <w:r>
        <w:rPr>
          <w:rFonts w:hint="eastAsia" w:ascii="宋体" w:hAnsi="宋体" w:eastAsia="宋体"/>
          <w:color w:val="auto"/>
          <w:sz w:val="36"/>
          <w:szCs w:val="36"/>
        </w:rPr>
        <w:t>项目名称：</w:t>
      </w:r>
      <w:bookmarkStart w:id="0" w:name="_Hlk202430500"/>
      <w:r>
        <w:rPr>
          <w:rFonts w:hint="eastAsia" w:ascii="宋体" w:hAnsi="宋体" w:eastAsia="宋体"/>
          <w:color w:val="auto"/>
          <w:sz w:val="36"/>
          <w:szCs w:val="36"/>
        </w:rPr>
        <w:t>利用临床功能空间蛋白质组学研究晚期实体瘤患者肿瘤微环境中的复杂调控网络技术服务项目</w:t>
      </w:r>
      <w:bookmarkEnd w:id="0"/>
    </w:p>
    <w:p w14:paraId="73A97AAA">
      <w:pPr>
        <w:jc w:val="left"/>
        <w:rPr>
          <w:rFonts w:ascii="宋体" w:hAnsi="宋体" w:eastAsia="宋体"/>
          <w:color w:val="auto"/>
          <w:sz w:val="36"/>
          <w:szCs w:val="36"/>
        </w:rPr>
      </w:pPr>
      <w:r>
        <w:rPr>
          <w:rFonts w:hint="eastAsia" w:ascii="宋体" w:hAnsi="宋体" w:eastAsia="宋体"/>
          <w:color w:val="auto"/>
          <w:sz w:val="36"/>
          <w:szCs w:val="36"/>
        </w:rPr>
        <w:t>招标编号：</w:t>
      </w:r>
      <w:r>
        <w:rPr>
          <w:rFonts w:ascii="宋体" w:hAnsi="宋体" w:eastAsia="宋体"/>
          <w:color w:val="auto"/>
          <w:sz w:val="36"/>
          <w:szCs w:val="36"/>
        </w:rPr>
        <w:t>NKDPSGC202507001</w:t>
      </w:r>
    </w:p>
    <w:p w14:paraId="47D3B974">
      <w:pPr>
        <w:jc w:val="left"/>
        <w:rPr>
          <w:rFonts w:ascii="宋体" w:hAnsi="宋体" w:eastAsia="宋体"/>
          <w:color w:val="auto"/>
          <w:sz w:val="36"/>
          <w:szCs w:val="36"/>
        </w:rPr>
      </w:pPr>
      <w:r>
        <w:rPr>
          <w:rFonts w:hint="eastAsia" w:ascii="宋体" w:hAnsi="宋体" w:eastAsia="宋体"/>
          <w:color w:val="auto"/>
          <w:sz w:val="36"/>
          <w:szCs w:val="36"/>
        </w:rPr>
        <w:t>项目类型：服务类</w:t>
      </w:r>
    </w:p>
    <w:p w14:paraId="207E6DFC">
      <w:pPr>
        <w:jc w:val="left"/>
        <w:rPr>
          <w:rFonts w:ascii="宋体" w:hAnsi="宋体" w:eastAsia="宋体"/>
          <w:color w:val="auto"/>
          <w:sz w:val="36"/>
          <w:szCs w:val="36"/>
        </w:rPr>
      </w:pPr>
      <w:r>
        <w:rPr>
          <w:rFonts w:hint="eastAsia" w:ascii="宋体" w:hAnsi="宋体" w:eastAsia="宋体"/>
          <w:color w:val="auto"/>
          <w:sz w:val="36"/>
          <w:szCs w:val="36"/>
        </w:rPr>
        <w:t xml:space="preserve">招 标 </w:t>
      </w:r>
      <w:r>
        <w:rPr>
          <w:rFonts w:ascii="宋体" w:hAnsi="宋体" w:eastAsia="宋体"/>
          <w:color w:val="auto"/>
          <w:sz w:val="36"/>
          <w:szCs w:val="36"/>
        </w:rPr>
        <w:t>人：南方科技大学坪山生物医药研究院</w:t>
      </w:r>
    </w:p>
    <w:p w14:paraId="2D4E2408">
      <w:pPr>
        <w:jc w:val="center"/>
        <w:rPr>
          <w:rFonts w:ascii="宋体" w:hAnsi="宋体" w:eastAsia="宋体"/>
          <w:color w:val="auto"/>
          <w:sz w:val="36"/>
          <w:szCs w:val="36"/>
        </w:rPr>
      </w:pPr>
    </w:p>
    <w:p w14:paraId="29C90553">
      <w:pPr>
        <w:jc w:val="center"/>
        <w:rPr>
          <w:rFonts w:ascii="宋体" w:hAnsi="宋体" w:eastAsia="宋体"/>
          <w:color w:val="auto"/>
          <w:sz w:val="36"/>
          <w:szCs w:val="36"/>
        </w:rPr>
      </w:pPr>
    </w:p>
    <w:p w14:paraId="1FDE0065">
      <w:pPr>
        <w:jc w:val="center"/>
        <w:rPr>
          <w:rFonts w:ascii="宋体" w:hAnsi="宋体" w:eastAsia="宋体"/>
          <w:color w:val="auto"/>
          <w:sz w:val="32"/>
          <w:szCs w:val="32"/>
        </w:rPr>
      </w:pPr>
    </w:p>
    <w:p w14:paraId="22C1E1DC">
      <w:pPr>
        <w:jc w:val="center"/>
        <w:rPr>
          <w:rFonts w:ascii="宋体" w:hAnsi="宋体" w:eastAsia="宋体"/>
          <w:color w:val="auto"/>
          <w:sz w:val="32"/>
          <w:szCs w:val="32"/>
        </w:rPr>
      </w:pPr>
    </w:p>
    <w:p w14:paraId="03026D1F">
      <w:pPr>
        <w:jc w:val="center"/>
        <w:rPr>
          <w:rFonts w:ascii="宋体" w:hAnsi="宋体" w:eastAsia="宋体"/>
          <w:color w:val="auto"/>
          <w:sz w:val="36"/>
          <w:szCs w:val="36"/>
        </w:rPr>
      </w:pPr>
      <w:r>
        <w:rPr>
          <w:rFonts w:hint="eastAsia" w:ascii="宋体" w:hAnsi="宋体" w:eastAsia="宋体"/>
          <w:color w:val="auto"/>
          <w:sz w:val="36"/>
          <w:szCs w:val="36"/>
        </w:rPr>
        <w:t>2</w:t>
      </w:r>
      <w:r>
        <w:rPr>
          <w:rFonts w:ascii="宋体" w:hAnsi="宋体" w:eastAsia="宋体"/>
          <w:color w:val="auto"/>
          <w:sz w:val="36"/>
          <w:szCs w:val="36"/>
        </w:rPr>
        <w:t>025</w:t>
      </w:r>
      <w:r>
        <w:rPr>
          <w:rFonts w:hint="eastAsia" w:ascii="宋体" w:hAnsi="宋体" w:eastAsia="宋体"/>
          <w:color w:val="auto"/>
          <w:sz w:val="36"/>
          <w:szCs w:val="36"/>
        </w:rPr>
        <w:t>年</w:t>
      </w:r>
      <w:r>
        <w:rPr>
          <w:rFonts w:ascii="宋体" w:hAnsi="宋体" w:eastAsia="宋体"/>
          <w:color w:val="auto"/>
          <w:sz w:val="36"/>
          <w:szCs w:val="36"/>
        </w:rPr>
        <w:t>7</w:t>
      </w:r>
      <w:r>
        <w:rPr>
          <w:rFonts w:hint="eastAsia" w:ascii="宋体" w:hAnsi="宋体" w:eastAsia="宋体"/>
          <w:color w:val="auto"/>
          <w:sz w:val="36"/>
          <w:szCs w:val="36"/>
        </w:rPr>
        <w:t>月</w:t>
      </w:r>
    </w:p>
    <w:p w14:paraId="0F20FA95">
      <w:pPr>
        <w:jc w:val="center"/>
        <w:rPr>
          <w:rFonts w:ascii="宋体" w:hAnsi="宋体" w:eastAsia="宋体"/>
          <w:color w:val="auto"/>
          <w:sz w:val="32"/>
          <w:szCs w:val="32"/>
        </w:rPr>
      </w:pPr>
    </w:p>
    <w:p w14:paraId="7F39E212">
      <w:pPr>
        <w:jc w:val="center"/>
        <w:rPr>
          <w:rFonts w:ascii="宋体" w:hAnsi="宋体" w:eastAsia="宋体"/>
          <w:color w:val="auto"/>
          <w:sz w:val="32"/>
          <w:szCs w:val="32"/>
        </w:rPr>
      </w:pPr>
    </w:p>
    <w:p w14:paraId="6AA2C95E">
      <w:pPr>
        <w:jc w:val="center"/>
        <w:rPr>
          <w:rFonts w:ascii="宋体" w:hAnsi="宋体" w:eastAsia="宋体"/>
          <w:color w:val="auto"/>
          <w:sz w:val="32"/>
          <w:szCs w:val="32"/>
        </w:rPr>
      </w:pPr>
      <w:r>
        <w:rPr>
          <w:rFonts w:ascii="宋体" w:hAnsi="宋体" w:eastAsia="宋体"/>
          <w:color w:val="auto"/>
          <w:sz w:val="32"/>
          <w:szCs w:val="32"/>
        </w:rPr>
        <w:br w:type="page"/>
      </w:r>
    </w:p>
    <w:p w14:paraId="02140CAB">
      <w:pPr>
        <w:jc w:val="center"/>
        <w:rPr>
          <w:rFonts w:ascii="宋体" w:hAnsi="宋体" w:eastAsia="宋体"/>
          <w:color w:val="auto"/>
          <w:sz w:val="32"/>
          <w:szCs w:val="32"/>
        </w:rPr>
      </w:pPr>
    </w:p>
    <w:p w14:paraId="5636B6B7">
      <w:pPr>
        <w:jc w:val="center"/>
        <w:rPr>
          <w:rFonts w:ascii="宋体" w:hAnsi="宋体"/>
          <w:b/>
          <w:color w:val="auto"/>
          <w:sz w:val="44"/>
        </w:rPr>
      </w:pPr>
      <w:r>
        <w:rPr>
          <w:rFonts w:hint="eastAsia" w:ascii="宋体" w:hAnsi="宋体"/>
          <w:b/>
          <w:color w:val="auto"/>
          <w:sz w:val="44"/>
        </w:rPr>
        <w:t>目   录</w:t>
      </w:r>
    </w:p>
    <w:p w14:paraId="0C0C65F9">
      <w:pPr>
        <w:spacing w:line="360" w:lineRule="auto"/>
        <w:rPr>
          <w:rFonts w:ascii="宋体" w:hAnsi="宋体"/>
          <w:color w:val="auto"/>
          <w:sz w:val="30"/>
          <w:szCs w:val="30"/>
        </w:rPr>
      </w:pPr>
    </w:p>
    <w:p w14:paraId="52B0C39E">
      <w:pPr>
        <w:spacing w:line="360" w:lineRule="auto"/>
        <w:rPr>
          <w:rFonts w:ascii="宋体" w:hAnsi="宋体"/>
          <w:color w:val="auto"/>
          <w:sz w:val="30"/>
          <w:szCs w:val="30"/>
        </w:rPr>
      </w:pPr>
    </w:p>
    <w:p w14:paraId="624D6D25">
      <w:pPr>
        <w:spacing w:line="360" w:lineRule="auto"/>
        <w:rPr>
          <w:rFonts w:ascii="宋体" w:hAnsi="宋体" w:eastAsia="宋体"/>
          <w:color w:val="auto"/>
          <w:sz w:val="30"/>
          <w:szCs w:val="30"/>
        </w:rPr>
      </w:pPr>
      <w:r>
        <w:rPr>
          <w:rFonts w:hint="eastAsia" w:ascii="宋体" w:hAnsi="宋体" w:eastAsia="宋体"/>
          <w:color w:val="auto"/>
          <w:sz w:val="30"/>
          <w:szCs w:val="30"/>
        </w:rPr>
        <w:t>第一章</w:t>
      </w:r>
      <w:r>
        <w:rPr>
          <w:rFonts w:ascii="宋体" w:hAnsi="宋体" w:eastAsia="宋体"/>
          <w:color w:val="auto"/>
          <w:sz w:val="30"/>
          <w:szCs w:val="30"/>
        </w:rPr>
        <w:t xml:space="preserve"> 投标邀请</w:t>
      </w:r>
    </w:p>
    <w:p w14:paraId="4F612218">
      <w:pPr>
        <w:spacing w:line="360" w:lineRule="auto"/>
        <w:rPr>
          <w:rFonts w:ascii="宋体" w:hAnsi="宋体" w:eastAsia="宋体"/>
          <w:color w:val="auto"/>
          <w:sz w:val="30"/>
          <w:szCs w:val="30"/>
        </w:rPr>
      </w:pPr>
      <w:r>
        <w:rPr>
          <w:rFonts w:hint="eastAsia" w:ascii="宋体" w:hAnsi="宋体" w:eastAsia="宋体"/>
          <w:color w:val="auto"/>
          <w:sz w:val="30"/>
          <w:szCs w:val="30"/>
        </w:rPr>
        <w:t>第二章</w:t>
      </w:r>
      <w:r>
        <w:rPr>
          <w:rFonts w:ascii="宋体" w:hAnsi="宋体" w:eastAsia="宋体"/>
          <w:color w:val="auto"/>
          <w:sz w:val="30"/>
          <w:szCs w:val="30"/>
        </w:rPr>
        <w:t xml:space="preserve"> </w:t>
      </w:r>
      <w:r>
        <w:rPr>
          <w:rFonts w:hint="eastAsia" w:ascii="宋体" w:hAnsi="宋体" w:eastAsia="宋体"/>
          <w:color w:val="auto"/>
          <w:sz w:val="30"/>
          <w:szCs w:val="30"/>
        </w:rPr>
        <w:t>投标人须知</w:t>
      </w:r>
    </w:p>
    <w:p w14:paraId="5C65E402">
      <w:pPr>
        <w:spacing w:line="360" w:lineRule="auto"/>
        <w:rPr>
          <w:rFonts w:ascii="宋体" w:hAnsi="宋体" w:eastAsia="宋体"/>
          <w:color w:val="auto"/>
          <w:sz w:val="30"/>
          <w:szCs w:val="30"/>
        </w:rPr>
      </w:pPr>
      <w:r>
        <w:rPr>
          <w:rFonts w:hint="eastAsia" w:ascii="宋体" w:hAnsi="宋体" w:eastAsia="宋体"/>
          <w:color w:val="auto"/>
          <w:sz w:val="30"/>
          <w:szCs w:val="30"/>
        </w:rPr>
        <w:t>第三章</w:t>
      </w:r>
      <w:r>
        <w:rPr>
          <w:rFonts w:ascii="宋体" w:hAnsi="宋体" w:eastAsia="宋体"/>
          <w:color w:val="auto"/>
          <w:sz w:val="30"/>
          <w:szCs w:val="30"/>
        </w:rPr>
        <w:t xml:space="preserve"> 评标文件</w:t>
      </w:r>
    </w:p>
    <w:p w14:paraId="4BE91324">
      <w:pPr>
        <w:spacing w:line="360" w:lineRule="auto"/>
        <w:rPr>
          <w:rFonts w:ascii="宋体" w:hAnsi="宋体" w:eastAsia="宋体"/>
          <w:color w:val="auto"/>
          <w:sz w:val="30"/>
          <w:szCs w:val="30"/>
        </w:rPr>
      </w:pPr>
      <w:r>
        <w:rPr>
          <w:rFonts w:hint="eastAsia" w:ascii="宋体" w:hAnsi="宋体" w:eastAsia="宋体"/>
          <w:color w:val="auto"/>
          <w:sz w:val="30"/>
          <w:szCs w:val="30"/>
        </w:rPr>
        <w:t>第四章</w:t>
      </w:r>
      <w:r>
        <w:rPr>
          <w:rFonts w:ascii="宋体" w:hAnsi="宋体" w:eastAsia="宋体"/>
          <w:color w:val="auto"/>
          <w:sz w:val="30"/>
          <w:szCs w:val="30"/>
        </w:rPr>
        <w:t xml:space="preserve"> 项目需求</w:t>
      </w:r>
    </w:p>
    <w:p w14:paraId="479033EE">
      <w:pPr>
        <w:spacing w:line="360" w:lineRule="auto"/>
        <w:rPr>
          <w:rFonts w:ascii="宋体" w:hAnsi="宋体" w:eastAsia="宋体"/>
          <w:color w:val="auto"/>
          <w:sz w:val="30"/>
          <w:szCs w:val="30"/>
        </w:rPr>
      </w:pPr>
      <w:r>
        <w:rPr>
          <w:rFonts w:hint="eastAsia" w:ascii="宋体" w:hAnsi="宋体" w:eastAsia="宋体"/>
          <w:color w:val="auto"/>
          <w:sz w:val="30"/>
          <w:szCs w:val="30"/>
        </w:rPr>
        <w:t>第五章</w:t>
      </w:r>
      <w:r>
        <w:rPr>
          <w:rFonts w:ascii="宋体" w:hAnsi="宋体" w:eastAsia="宋体"/>
          <w:color w:val="auto"/>
          <w:sz w:val="30"/>
          <w:szCs w:val="30"/>
        </w:rPr>
        <w:t xml:space="preserve"> </w:t>
      </w:r>
      <w:r>
        <w:rPr>
          <w:rFonts w:hint="eastAsia" w:ascii="宋体" w:hAnsi="宋体" w:eastAsia="宋体"/>
          <w:color w:val="auto"/>
          <w:sz w:val="30"/>
          <w:szCs w:val="30"/>
        </w:rPr>
        <w:t>合同签订</w:t>
      </w:r>
    </w:p>
    <w:p w14:paraId="022501DD">
      <w:pPr>
        <w:spacing w:line="360" w:lineRule="auto"/>
        <w:rPr>
          <w:rFonts w:ascii="宋体" w:hAnsi="宋体" w:eastAsia="宋体"/>
          <w:color w:val="auto"/>
          <w:sz w:val="30"/>
          <w:szCs w:val="30"/>
        </w:rPr>
      </w:pPr>
      <w:r>
        <w:rPr>
          <w:rFonts w:hint="eastAsia" w:ascii="宋体" w:hAnsi="宋体" w:eastAsia="宋体"/>
          <w:color w:val="auto"/>
          <w:sz w:val="30"/>
          <w:szCs w:val="30"/>
        </w:rPr>
        <w:t>第六章</w:t>
      </w:r>
      <w:r>
        <w:rPr>
          <w:rFonts w:ascii="宋体" w:hAnsi="宋体" w:eastAsia="宋体"/>
          <w:color w:val="auto"/>
          <w:sz w:val="30"/>
          <w:szCs w:val="30"/>
        </w:rPr>
        <w:t xml:space="preserve"> 投标文件格式</w:t>
      </w:r>
    </w:p>
    <w:p w14:paraId="60C52AF0">
      <w:pPr>
        <w:spacing w:line="360" w:lineRule="auto"/>
        <w:rPr>
          <w:rFonts w:ascii="宋体" w:hAnsi="宋体" w:eastAsia="宋体"/>
          <w:color w:val="auto"/>
          <w:sz w:val="30"/>
          <w:szCs w:val="30"/>
        </w:rPr>
      </w:pPr>
      <w:r>
        <w:rPr>
          <w:rFonts w:hint="eastAsia" w:ascii="宋体" w:hAnsi="宋体" w:eastAsia="宋体"/>
          <w:color w:val="auto"/>
          <w:sz w:val="30"/>
          <w:szCs w:val="30"/>
        </w:rPr>
        <w:t>第七章</w:t>
      </w:r>
      <w:r>
        <w:rPr>
          <w:rFonts w:ascii="宋体" w:hAnsi="宋体" w:eastAsia="宋体"/>
          <w:color w:val="auto"/>
          <w:sz w:val="30"/>
          <w:szCs w:val="30"/>
        </w:rPr>
        <w:t xml:space="preserve"> 评标标准</w:t>
      </w:r>
    </w:p>
    <w:p w14:paraId="070D271D">
      <w:pPr>
        <w:jc w:val="center"/>
        <w:rPr>
          <w:rFonts w:ascii="宋体" w:hAnsi="宋体" w:eastAsia="宋体"/>
          <w:color w:val="auto"/>
          <w:sz w:val="32"/>
          <w:szCs w:val="32"/>
        </w:rPr>
      </w:pPr>
    </w:p>
    <w:p w14:paraId="1EA23990">
      <w:pPr>
        <w:jc w:val="center"/>
        <w:rPr>
          <w:rFonts w:ascii="宋体" w:hAnsi="宋体" w:eastAsia="宋体"/>
          <w:color w:val="auto"/>
          <w:sz w:val="32"/>
          <w:szCs w:val="32"/>
        </w:rPr>
      </w:pPr>
    </w:p>
    <w:p w14:paraId="5086FB5D">
      <w:pPr>
        <w:jc w:val="center"/>
        <w:rPr>
          <w:rFonts w:ascii="宋体" w:hAnsi="宋体" w:eastAsia="宋体"/>
          <w:color w:val="auto"/>
          <w:sz w:val="32"/>
          <w:szCs w:val="32"/>
        </w:rPr>
      </w:pPr>
    </w:p>
    <w:p w14:paraId="65660583">
      <w:pPr>
        <w:jc w:val="center"/>
        <w:rPr>
          <w:rFonts w:ascii="宋体" w:hAnsi="宋体" w:eastAsia="宋体"/>
          <w:color w:val="auto"/>
          <w:sz w:val="32"/>
          <w:szCs w:val="32"/>
        </w:rPr>
      </w:pPr>
    </w:p>
    <w:p w14:paraId="15EE4D8E">
      <w:pPr>
        <w:jc w:val="center"/>
        <w:rPr>
          <w:rFonts w:ascii="宋体" w:hAnsi="宋体" w:eastAsia="宋体"/>
          <w:color w:val="auto"/>
          <w:sz w:val="32"/>
          <w:szCs w:val="32"/>
        </w:rPr>
      </w:pPr>
    </w:p>
    <w:p w14:paraId="722207B1">
      <w:pPr>
        <w:jc w:val="center"/>
        <w:rPr>
          <w:rFonts w:ascii="宋体" w:hAnsi="宋体" w:eastAsia="宋体"/>
          <w:color w:val="auto"/>
          <w:sz w:val="32"/>
          <w:szCs w:val="32"/>
        </w:rPr>
      </w:pPr>
    </w:p>
    <w:p w14:paraId="1E8DF99A">
      <w:pPr>
        <w:jc w:val="center"/>
        <w:rPr>
          <w:rFonts w:ascii="宋体" w:hAnsi="宋体" w:eastAsia="宋体"/>
          <w:color w:val="auto"/>
          <w:sz w:val="32"/>
          <w:szCs w:val="32"/>
        </w:rPr>
      </w:pPr>
    </w:p>
    <w:p w14:paraId="47AD5CCA">
      <w:pPr>
        <w:jc w:val="center"/>
        <w:rPr>
          <w:rFonts w:ascii="宋体" w:hAnsi="宋体" w:eastAsia="宋体"/>
          <w:color w:val="auto"/>
          <w:sz w:val="32"/>
          <w:szCs w:val="32"/>
        </w:rPr>
      </w:pPr>
    </w:p>
    <w:p w14:paraId="60CD9509">
      <w:pPr>
        <w:jc w:val="center"/>
        <w:rPr>
          <w:rFonts w:ascii="宋体" w:hAnsi="宋体" w:eastAsia="宋体"/>
          <w:color w:val="auto"/>
          <w:sz w:val="32"/>
          <w:szCs w:val="32"/>
        </w:rPr>
      </w:pPr>
    </w:p>
    <w:p w14:paraId="49DB6A70">
      <w:pPr>
        <w:jc w:val="center"/>
        <w:rPr>
          <w:rFonts w:ascii="宋体" w:hAnsi="宋体" w:eastAsia="宋体"/>
          <w:color w:val="auto"/>
          <w:sz w:val="32"/>
          <w:szCs w:val="32"/>
        </w:rPr>
      </w:pPr>
      <w:r>
        <w:rPr>
          <w:rFonts w:ascii="宋体" w:hAnsi="宋体" w:eastAsia="宋体"/>
          <w:color w:val="auto"/>
          <w:sz w:val="32"/>
          <w:szCs w:val="32"/>
        </w:rPr>
        <w:br w:type="page"/>
      </w:r>
    </w:p>
    <w:p w14:paraId="018F214F">
      <w:pPr>
        <w:rPr>
          <w:color w:val="auto"/>
        </w:rPr>
      </w:pPr>
    </w:p>
    <w:p w14:paraId="6AFD8646">
      <w:pPr>
        <w:spacing w:after="312" w:afterLines="100"/>
        <w:jc w:val="center"/>
        <w:rPr>
          <w:rFonts w:ascii="宋体" w:hAnsi="宋体" w:eastAsia="宋体"/>
          <w:b/>
          <w:color w:val="auto"/>
          <w:sz w:val="36"/>
          <w:szCs w:val="36"/>
        </w:rPr>
      </w:pPr>
      <w:bookmarkStart w:id="1" w:name="_Toc498035121"/>
      <w:bookmarkStart w:id="2" w:name="_Toc297209392"/>
      <w:r>
        <w:rPr>
          <w:rFonts w:hint="eastAsia" w:ascii="宋体" w:hAnsi="宋体" w:eastAsia="宋体"/>
          <w:b/>
          <w:color w:val="auto"/>
          <w:sz w:val="36"/>
          <w:szCs w:val="36"/>
        </w:rPr>
        <w:t>第一章 投标邀请</w:t>
      </w:r>
      <w:bookmarkEnd w:id="1"/>
      <w:bookmarkEnd w:id="2"/>
    </w:p>
    <w:p w14:paraId="1B151C93">
      <w:pPr>
        <w:spacing w:line="400" w:lineRule="exact"/>
        <w:ind w:firstLine="241" w:firstLineChars="100"/>
        <w:rPr>
          <w:rFonts w:ascii="宋体" w:hAnsi="宋体" w:eastAsia="宋体" w:cs="Tahoma"/>
          <w:color w:val="auto"/>
          <w:kern w:val="28"/>
        </w:rPr>
      </w:pPr>
      <w:r>
        <w:rPr>
          <w:rFonts w:hint="eastAsia" w:ascii="宋体" w:hAnsi="宋体" w:eastAsia="宋体"/>
          <w:b/>
          <w:bCs/>
          <w:color w:val="auto"/>
          <w:sz w:val="24"/>
          <w:szCs w:val="24"/>
        </w:rPr>
        <w:t>项目概况</w:t>
      </w:r>
      <w:r>
        <w:rPr>
          <w:rFonts w:hint="eastAsia" w:ascii="宋体" w:hAnsi="宋体" w:eastAsia="宋体"/>
          <w:color w:val="auto"/>
          <w:sz w:val="24"/>
          <w:szCs w:val="24"/>
        </w:rPr>
        <w:t>：</w:t>
      </w:r>
    </w:p>
    <w:p w14:paraId="13F5FD0F">
      <w:pPr>
        <w:spacing w:line="400" w:lineRule="exact"/>
        <w:ind w:firstLine="210" w:firstLineChars="100"/>
        <w:rPr>
          <w:rFonts w:ascii="宋体" w:hAnsi="宋体" w:cs="Tahoma"/>
          <w:b/>
          <w:color w:val="auto"/>
        </w:rPr>
      </w:pPr>
    </w:p>
    <w:p w14:paraId="5EF9F121">
      <w:pPr>
        <w:snapToGrid w:val="0"/>
        <w:spacing w:before="60" w:line="400" w:lineRule="exact"/>
        <w:outlineLvl w:val="0"/>
        <w:rPr>
          <w:rFonts w:ascii="宋体" w:hAnsi="宋体" w:eastAsia="宋体"/>
          <w:b/>
          <w:bCs/>
          <w:color w:val="auto"/>
          <w:sz w:val="24"/>
          <w:szCs w:val="24"/>
        </w:rPr>
      </w:pPr>
      <w:r>
        <w:rPr>
          <w:rFonts w:hint="eastAsia" w:ascii="宋体" w:hAnsi="宋体" w:eastAsia="宋体"/>
          <w:b/>
          <w:bCs/>
          <w:color w:val="auto"/>
          <w:sz w:val="24"/>
          <w:szCs w:val="24"/>
        </w:rPr>
        <w:t>一、项目基本情况</w:t>
      </w:r>
    </w:p>
    <w:p w14:paraId="35A4602C">
      <w:pPr>
        <w:spacing w:line="400" w:lineRule="exact"/>
        <w:ind w:firstLine="240" w:firstLineChars="100"/>
        <w:rPr>
          <w:rFonts w:ascii="宋体" w:hAnsi="宋体" w:eastAsia="宋体" w:cs="Tahoma"/>
          <w:color w:val="auto"/>
          <w:kern w:val="28"/>
          <w:sz w:val="24"/>
          <w:szCs w:val="24"/>
        </w:rPr>
      </w:pPr>
      <w:r>
        <w:rPr>
          <w:rFonts w:hint="eastAsia" w:ascii="宋体" w:hAnsi="宋体" w:eastAsia="宋体" w:cs="Tahoma"/>
          <w:color w:val="auto"/>
          <w:kern w:val="28"/>
          <w:sz w:val="24"/>
          <w:szCs w:val="24"/>
        </w:rPr>
        <w:t>1、项目名称：利用临床功能空间蛋白质组学研究晚期实体瘤患者肿瘤微环境中的复杂调控网络技术服务项目</w:t>
      </w:r>
    </w:p>
    <w:p w14:paraId="7E0A4203">
      <w:pPr>
        <w:spacing w:line="400" w:lineRule="exact"/>
        <w:ind w:firstLine="240" w:firstLineChars="100"/>
        <w:rPr>
          <w:rFonts w:ascii="宋体" w:hAnsi="宋体" w:eastAsia="宋体" w:cs="Tahoma"/>
          <w:color w:val="auto"/>
          <w:kern w:val="28"/>
          <w:sz w:val="24"/>
          <w:szCs w:val="24"/>
        </w:rPr>
      </w:pPr>
      <w:r>
        <w:rPr>
          <w:rFonts w:hint="eastAsia" w:ascii="宋体" w:hAnsi="宋体" w:eastAsia="宋体" w:cs="Tahoma"/>
          <w:color w:val="auto"/>
          <w:kern w:val="28"/>
          <w:sz w:val="24"/>
          <w:szCs w:val="24"/>
        </w:rPr>
        <w:t>2、项目编号：</w:t>
      </w:r>
      <w:r>
        <w:rPr>
          <w:rFonts w:ascii="宋体" w:hAnsi="宋体" w:eastAsia="宋体" w:cs="Tahoma"/>
          <w:color w:val="auto"/>
          <w:kern w:val="28"/>
          <w:sz w:val="24"/>
          <w:szCs w:val="24"/>
        </w:rPr>
        <w:t>NKDPSGC202507001</w:t>
      </w:r>
    </w:p>
    <w:p w14:paraId="6A93589C">
      <w:pPr>
        <w:spacing w:line="400" w:lineRule="exact"/>
        <w:ind w:firstLine="240" w:firstLineChars="100"/>
        <w:rPr>
          <w:rFonts w:ascii="宋体" w:hAnsi="宋体" w:eastAsia="宋体" w:cs="Tahoma"/>
          <w:color w:val="auto"/>
          <w:kern w:val="28"/>
          <w:sz w:val="24"/>
          <w:szCs w:val="24"/>
        </w:rPr>
      </w:pPr>
      <w:r>
        <w:rPr>
          <w:rFonts w:hint="eastAsia" w:ascii="宋体" w:hAnsi="宋体" w:eastAsia="宋体" w:cs="Tahoma"/>
          <w:color w:val="auto"/>
          <w:kern w:val="28"/>
          <w:sz w:val="24"/>
          <w:szCs w:val="24"/>
        </w:rPr>
        <w:t>3、预算金额：2</w:t>
      </w:r>
      <w:r>
        <w:rPr>
          <w:rFonts w:ascii="宋体" w:hAnsi="宋体" w:eastAsia="宋体" w:cs="Tahoma"/>
          <w:color w:val="auto"/>
          <w:kern w:val="28"/>
          <w:sz w:val="24"/>
          <w:szCs w:val="24"/>
        </w:rPr>
        <w:t>820000</w:t>
      </w:r>
      <w:r>
        <w:rPr>
          <w:rFonts w:hint="eastAsia" w:ascii="宋体" w:hAnsi="宋体" w:eastAsia="宋体" w:cs="Tahoma"/>
          <w:color w:val="auto"/>
          <w:kern w:val="28"/>
          <w:sz w:val="24"/>
          <w:szCs w:val="24"/>
        </w:rPr>
        <w:t>.</w:t>
      </w:r>
      <w:r>
        <w:rPr>
          <w:rFonts w:ascii="宋体" w:hAnsi="宋体" w:eastAsia="宋体" w:cs="Tahoma"/>
          <w:color w:val="auto"/>
          <w:kern w:val="28"/>
          <w:sz w:val="24"/>
          <w:szCs w:val="24"/>
        </w:rPr>
        <w:t>00</w:t>
      </w:r>
      <w:r>
        <w:rPr>
          <w:rFonts w:hint="eastAsia" w:ascii="宋体" w:hAnsi="宋体" w:eastAsia="宋体" w:cs="Tahoma"/>
          <w:color w:val="auto"/>
          <w:kern w:val="28"/>
          <w:sz w:val="24"/>
          <w:szCs w:val="24"/>
        </w:rPr>
        <w:t>元</w:t>
      </w:r>
    </w:p>
    <w:p w14:paraId="31BB4BB0">
      <w:pPr>
        <w:snapToGrid w:val="0"/>
        <w:spacing w:before="60" w:line="400" w:lineRule="exact"/>
        <w:ind w:left="210" w:leftChars="100"/>
        <w:rPr>
          <w:rFonts w:ascii="宋体" w:hAnsi="宋体" w:eastAsia="宋体"/>
          <w:color w:val="auto"/>
          <w:sz w:val="24"/>
          <w:szCs w:val="24"/>
        </w:rPr>
      </w:pPr>
      <w:r>
        <w:rPr>
          <w:rFonts w:ascii="宋体" w:hAnsi="宋体" w:eastAsia="宋体" w:cs="Tahoma"/>
          <w:color w:val="auto"/>
          <w:kern w:val="28"/>
          <w:sz w:val="24"/>
          <w:szCs w:val="24"/>
        </w:rPr>
        <w:t>4</w:t>
      </w:r>
      <w:r>
        <w:rPr>
          <w:rFonts w:hint="eastAsia" w:ascii="宋体" w:hAnsi="宋体" w:eastAsia="宋体" w:cs="Tahoma"/>
          <w:color w:val="auto"/>
          <w:kern w:val="28"/>
          <w:sz w:val="24"/>
          <w:szCs w:val="24"/>
        </w:rPr>
        <w:t>、最高限价：2</w:t>
      </w:r>
      <w:r>
        <w:rPr>
          <w:rFonts w:ascii="宋体" w:hAnsi="宋体" w:eastAsia="宋体" w:cs="Tahoma"/>
          <w:color w:val="auto"/>
          <w:kern w:val="28"/>
          <w:sz w:val="24"/>
          <w:szCs w:val="24"/>
        </w:rPr>
        <w:t>770000.00</w:t>
      </w:r>
      <w:r>
        <w:rPr>
          <w:rFonts w:hint="eastAsia" w:ascii="宋体" w:hAnsi="宋体" w:eastAsia="宋体" w:cs="Tahoma"/>
          <w:color w:val="auto"/>
          <w:kern w:val="28"/>
          <w:sz w:val="24"/>
          <w:szCs w:val="24"/>
        </w:rPr>
        <w:t>元。</w:t>
      </w:r>
      <w:r>
        <w:rPr>
          <w:rFonts w:hint="eastAsia" w:ascii="宋体" w:hAnsi="宋体" w:eastAsia="宋体"/>
          <w:color w:val="auto"/>
          <w:sz w:val="24"/>
          <w:szCs w:val="24"/>
        </w:rPr>
        <w:t>本项目投标单价最高限价为</w:t>
      </w:r>
      <w:r>
        <w:rPr>
          <w:rFonts w:hint="eastAsia" w:ascii="宋体" w:hAnsi="宋体" w:eastAsia="宋体" w:cs="Tahoma"/>
          <w:color w:val="auto"/>
          <w:kern w:val="28"/>
          <w:sz w:val="24"/>
          <w:szCs w:val="24"/>
        </w:rPr>
        <w:t>2</w:t>
      </w:r>
      <w:r>
        <w:rPr>
          <w:rFonts w:ascii="宋体" w:hAnsi="宋体" w:eastAsia="宋体" w:cs="Tahoma"/>
          <w:color w:val="auto"/>
          <w:kern w:val="28"/>
          <w:sz w:val="24"/>
          <w:szCs w:val="24"/>
        </w:rPr>
        <w:t>770000.00</w:t>
      </w:r>
      <w:r>
        <w:rPr>
          <w:rFonts w:hint="eastAsia" w:ascii="宋体" w:hAnsi="宋体" w:eastAsia="宋体"/>
          <w:color w:val="auto"/>
          <w:sz w:val="24"/>
          <w:szCs w:val="24"/>
        </w:rPr>
        <w:t>，投标报价超过此限价的均为无效标。</w:t>
      </w:r>
    </w:p>
    <w:p w14:paraId="795371CE">
      <w:pPr>
        <w:snapToGrid w:val="0"/>
        <w:spacing w:before="60" w:line="400" w:lineRule="exact"/>
        <w:ind w:left="210" w:leftChars="100"/>
        <w:rPr>
          <w:rFonts w:ascii="宋体" w:hAnsi="宋体" w:eastAsia="宋体"/>
          <w:color w:val="auto"/>
          <w:sz w:val="24"/>
          <w:szCs w:val="24"/>
        </w:rPr>
      </w:pPr>
      <w:r>
        <w:rPr>
          <w:rFonts w:hint="eastAsia" w:ascii="宋体" w:hAnsi="宋体" w:eastAsia="宋体" w:cs="Tahoma"/>
          <w:color w:val="auto"/>
          <w:kern w:val="28"/>
          <w:sz w:val="24"/>
          <w:szCs w:val="24"/>
        </w:rPr>
        <w:t>5、采购需求：</w:t>
      </w:r>
    </w:p>
    <w:tbl>
      <w:tblPr>
        <w:tblStyle w:val="12"/>
        <w:tblW w:w="8222" w:type="dxa"/>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3172"/>
        <w:gridCol w:w="828"/>
        <w:gridCol w:w="665"/>
        <w:gridCol w:w="2834"/>
        <w:gridCol w:w="723"/>
      </w:tblGrid>
      <w:tr w14:paraId="7A958CD5">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317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141E7FF">
            <w:pPr>
              <w:widowControl/>
              <w:spacing w:before="78" w:beforeLines="25" w:after="78" w:afterLines="25"/>
              <w:jc w:val="center"/>
              <w:rPr>
                <w:rFonts w:ascii="宋体" w:hAnsi="宋体" w:eastAsia="宋体" w:cs="宋体"/>
                <w:color w:val="auto"/>
                <w:kern w:val="0"/>
                <w:sz w:val="21"/>
                <w:szCs w:val="21"/>
              </w:rPr>
            </w:pPr>
            <w:r>
              <w:rPr>
                <w:rFonts w:ascii="宋体" w:hAnsi="宋体" w:eastAsia="宋体" w:cs="宋体"/>
                <w:color w:val="auto"/>
                <w:kern w:val="0"/>
                <w:sz w:val="21"/>
                <w:szCs w:val="21"/>
              </w:rPr>
              <w:t>标的名称</w:t>
            </w:r>
          </w:p>
        </w:tc>
        <w:tc>
          <w:tcPr>
            <w:tcW w:w="82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86DD45D">
            <w:pPr>
              <w:widowControl/>
              <w:spacing w:before="78" w:beforeLines="25" w:after="78" w:afterLines="25"/>
              <w:jc w:val="center"/>
              <w:rPr>
                <w:rFonts w:ascii="宋体" w:hAnsi="宋体" w:eastAsia="宋体" w:cs="宋体"/>
                <w:color w:val="auto"/>
                <w:kern w:val="0"/>
                <w:sz w:val="21"/>
                <w:szCs w:val="21"/>
              </w:rPr>
            </w:pPr>
            <w:r>
              <w:rPr>
                <w:rFonts w:ascii="宋体" w:hAnsi="宋体" w:eastAsia="宋体" w:cs="宋体"/>
                <w:color w:val="auto"/>
                <w:kern w:val="0"/>
                <w:sz w:val="21"/>
                <w:szCs w:val="21"/>
              </w:rPr>
              <w:t>数量</w:t>
            </w:r>
          </w:p>
        </w:tc>
        <w:tc>
          <w:tcPr>
            <w:tcW w:w="665"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878CC81">
            <w:pPr>
              <w:widowControl/>
              <w:spacing w:before="78" w:beforeLines="25" w:after="78" w:afterLines="25"/>
              <w:jc w:val="center"/>
              <w:rPr>
                <w:rFonts w:ascii="宋体" w:hAnsi="宋体" w:eastAsia="宋体" w:cs="宋体"/>
                <w:color w:val="auto"/>
                <w:kern w:val="0"/>
                <w:sz w:val="21"/>
                <w:szCs w:val="21"/>
              </w:rPr>
            </w:pPr>
            <w:r>
              <w:rPr>
                <w:rFonts w:ascii="宋体" w:hAnsi="宋体" w:eastAsia="宋体" w:cs="宋体"/>
                <w:color w:val="auto"/>
                <w:kern w:val="0"/>
                <w:sz w:val="21"/>
                <w:szCs w:val="21"/>
              </w:rPr>
              <w:t>单位</w:t>
            </w:r>
          </w:p>
        </w:tc>
        <w:tc>
          <w:tcPr>
            <w:tcW w:w="283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D4A26BC">
            <w:pPr>
              <w:widowControl/>
              <w:spacing w:before="78" w:beforeLines="25" w:after="78" w:afterLines="25"/>
              <w:jc w:val="center"/>
              <w:rPr>
                <w:rFonts w:ascii="宋体" w:hAnsi="宋体" w:eastAsia="宋体" w:cs="宋体"/>
                <w:color w:val="auto"/>
                <w:kern w:val="0"/>
                <w:sz w:val="21"/>
                <w:szCs w:val="21"/>
              </w:rPr>
            </w:pPr>
            <w:r>
              <w:rPr>
                <w:rFonts w:ascii="宋体" w:hAnsi="宋体" w:eastAsia="宋体" w:cs="宋体"/>
                <w:color w:val="auto"/>
                <w:kern w:val="0"/>
                <w:sz w:val="21"/>
                <w:szCs w:val="21"/>
              </w:rPr>
              <w:t>简要技术需求（服务需求）</w:t>
            </w:r>
          </w:p>
        </w:tc>
        <w:tc>
          <w:tcPr>
            <w:tcW w:w="723"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50BCEB23">
            <w:pPr>
              <w:widowControl/>
              <w:spacing w:before="78" w:beforeLines="25" w:after="78" w:afterLines="25"/>
              <w:jc w:val="center"/>
              <w:rPr>
                <w:rFonts w:ascii="宋体" w:hAnsi="宋体" w:eastAsia="宋体" w:cs="宋体"/>
                <w:color w:val="auto"/>
                <w:kern w:val="0"/>
                <w:sz w:val="21"/>
                <w:szCs w:val="21"/>
              </w:rPr>
            </w:pPr>
            <w:r>
              <w:rPr>
                <w:rFonts w:ascii="宋体" w:hAnsi="宋体" w:eastAsia="宋体" w:cs="宋体"/>
                <w:color w:val="auto"/>
                <w:kern w:val="0"/>
                <w:sz w:val="21"/>
                <w:szCs w:val="21"/>
              </w:rPr>
              <w:t>备注</w:t>
            </w:r>
          </w:p>
        </w:tc>
      </w:tr>
      <w:tr w14:paraId="729BEFB7">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trHeight w:val="1156" w:hRule="atLeast"/>
          <w:jc w:val="center"/>
        </w:trPr>
        <w:tc>
          <w:tcPr>
            <w:tcW w:w="3172" w:type="dxa"/>
            <w:tcBorders>
              <w:top w:val="outset" w:color="AAAAAA" w:sz="6" w:space="0"/>
              <w:left w:val="outset" w:color="AAAAAA" w:sz="6" w:space="0"/>
              <w:bottom w:val="outset" w:color="AAAAAA" w:sz="6" w:space="0"/>
              <w:right w:val="outset" w:color="AAAAAA" w:sz="6" w:space="0"/>
            </w:tcBorders>
            <w:vAlign w:val="center"/>
          </w:tcPr>
          <w:p w14:paraId="5648AF87">
            <w:pPr>
              <w:widowControl/>
              <w:spacing w:before="78" w:beforeLines="25" w:after="78" w:afterLines="25"/>
              <w:jc w:val="center"/>
              <w:rPr>
                <w:rFonts w:ascii="宋体" w:hAnsi="宋体" w:eastAsia="宋体" w:cs="宋体"/>
                <w:color w:val="auto"/>
                <w:kern w:val="0"/>
                <w:sz w:val="21"/>
                <w:szCs w:val="21"/>
              </w:rPr>
            </w:pPr>
            <w:r>
              <w:rPr>
                <w:rFonts w:hint="eastAsia" w:ascii="宋体" w:hAnsi="宋体" w:eastAsia="宋体" w:cs="Tahoma"/>
                <w:color w:val="auto"/>
                <w:kern w:val="28"/>
                <w:sz w:val="21"/>
                <w:szCs w:val="21"/>
              </w:rPr>
              <w:t>利用临床功能空间蛋白质组学研究晚期实体瘤患者肿瘤微环境中的复杂调控网络技术服务项目</w:t>
            </w:r>
          </w:p>
        </w:tc>
        <w:tc>
          <w:tcPr>
            <w:tcW w:w="828" w:type="dxa"/>
            <w:tcBorders>
              <w:top w:val="outset" w:color="AAAAAA" w:sz="6" w:space="0"/>
              <w:left w:val="outset" w:color="AAAAAA" w:sz="6" w:space="0"/>
              <w:bottom w:val="outset" w:color="AAAAAA" w:sz="6" w:space="0"/>
              <w:right w:val="outset" w:color="AAAAAA" w:sz="6" w:space="0"/>
            </w:tcBorders>
            <w:vAlign w:val="center"/>
          </w:tcPr>
          <w:p w14:paraId="3D82BA77">
            <w:pPr>
              <w:widowControl/>
              <w:spacing w:before="78" w:beforeLines="25" w:after="78" w:afterLines="25"/>
              <w:ind w:firstLine="210" w:firstLineChars="100"/>
              <w:jc w:val="center"/>
              <w:rPr>
                <w:rFonts w:ascii="宋体" w:hAnsi="宋体" w:eastAsia="宋体" w:cs="宋体"/>
                <w:color w:val="auto"/>
                <w:kern w:val="0"/>
                <w:sz w:val="21"/>
                <w:szCs w:val="21"/>
              </w:rPr>
            </w:pPr>
            <w:r>
              <w:rPr>
                <w:rFonts w:ascii="宋体" w:hAnsi="宋体" w:eastAsia="宋体" w:cs="宋体"/>
                <w:color w:val="auto"/>
                <w:kern w:val="0"/>
                <w:sz w:val="21"/>
                <w:szCs w:val="21"/>
              </w:rPr>
              <w:t>1.0</w:t>
            </w:r>
          </w:p>
        </w:tc>
        <w:tc>
          <w:tcPr>
            <w:tcW w:w="665" w:type="dxa"/>
            <w:tcBorders>
              <w:top w:val="outset" w:color="AAAAAA" w:sz="6" w:space="0"/>
              <w:left w:val="outset" w:color="AAAAAA" w:sz="6" w:space="0"/>
              <w:bottom w:val="outset" w:color="AAAAAA" w:sz="6" w:space="0"/>
              <w:right w:val="outset" w:color="AAAAAA" w:sz="6" w:space="0"/>
            </w:tcBorders>
            <w:vAlign w:val="center"/>
          </w:tcPr>
          <w:p w14:paraId="5B383AB3">
            <w:pPr>
              <w:widowControl/>
              <w:spacing w:before="78" w:beforeLines="25" w:after="78" w:afterLines="25"/>
              <w:ind w:firstLine="210" w:firstLineChars="100"/>
              <w:jc w:val="center"/>
              <w:rPr>
                <w:rFonts w:ascii="宋体" w:hAnsi="宋体" w:eastAsia="宋体" w:cs="宋体"/>
                <w:color w:val="auto"/>
                <w:kern w:val="0"/>
                <w:sz w:val="21"/>
                <w:szCs w:val="21"/>
              </w:rPr>
            </w:pPr>
            <w:r>
              <w:rPr>
                <w:rFonts w:ascii="宋体" w:hAnsi="宋体" w:eastAsia="宋体" w:cs="宋体"/>
                <w:color w:val="auto"/>
                <w:kern w:val="0"/>
                <w:sz w:val="21"/>
                <w:szCs w:val="21"/>
              </w:rPr>
              <w:t>项</w:t>
            </w:r>
          </w:p>
        </w:tc>
        <w:tc>
          <w:tcPr>
            <w:tcW w:w="2834" w:type="dxa"/>
            <w:tcBorders>
              <w:top w:val="outset" w:color="AAAAAA" w:sz="6" w:space="0"/>
              <w:left w:val="outset" w:color="AAAAAA" w:sz="6" w:space="0"/>
              <w:bottom w:val="outset" w:color="AAAAAA" w:sz="6" w:space="0"/>
              <w:right w:val="outset" w:color="AAAAAA" w:sz="6" w:space="0"/>
            </w:tcBorders>
            <w:vAlign w:val="center"/>
          </w:tcPr>
          <w:p w14:paraId="1730CC35">
            <w:pPr>
              <w:widowControl/>
              <w:spacing w:before="78" w:beforeLines="25" w:after="78" w:afterLines="25"/>
              <w:ind w:firstLine="392" w:firstLineChars="187"/>
              <w:jc w:val="center"/>
              <w:rPr>
                <w:rFonts w:ascii="宋体" w:hAnsi="宋体" w:eastAsia="宋体" w:cs="宋体"/>
                <w:color w:val="auto"/>
                <w:kern w:val="0"/>
                <w:sz w:val="21"/>
                <w:szCs w:val="21"/>
              </w:rPr>
            </w:pPr>
            <w:r>
              <w:rPr>
                <w:rFonts w:ascii="宋体" w:hAnsi="宋体" w:eastAsia="宋体" w:cs="宋体"/>
                <w:color w:val="auto"/>
                <w:kern w:val="0"/>
                <w:sz w:val="21"/>
                <w:szCs w:val="21"/>
              </w:rPr>
              <w:t>详见</w:t>
            </w:r>
            <w:r>
              <w:rPr>
                <w:rFonts w:hint="eastAsia" w:ascii="宋体" w:hAnsi="宋体" w:eastAsia="宋体" w:cs="宋体"/>
                <w:color w:val="auto"/>
                <w:kern w:val="0"/>
                <w:sz w:val="21"/>
                <w:szCs w:val="21"/>
              </w:rPr>
              <w:t>招标</w:t>
            </w:r>
            <w:r>
              <w:rPr>
                <w:rFonts w:ascii="宋体" w:hAnsi="宋体" w:eastAsia="宋体" w:cs="宋体"/>
                <w:color w:val="auto"/>
                <w:kern w:val="0"/>
                <w:sz w:val="21"/>
                <w:szCs w:val="21"/>
              </w:rPr>
              <w:t>文件</w:t>
            </w:r>
          </w:p>
        </w:tc>
        <w:tc>
          <w:tcPr>
            <w:tcW w:w="723" w:type="dxa"/>
            <w:tcBorders>
              <w:top w:val="outset" w:color="AAAAAA" w:sz="6" w:space="0"/>
              <w:left w:val="outset" w:color="AAAAAA" w:sz="6" w:space="0"/>
              <w:bottom w:val="outset" w:color="AAAAAA" w:sz="6" w:space="0"/>
              <w:right w:val="outset" w:color="AAAAAA" w:sz="6" w:space="0"/>
            </w:tcBorders>
            <w:vAlign w:val="center"/>
          </w:tcPr>
          <w:p w14:paraId="4616C54D">
            <w:pPr>
              <w:widowControl/>
              <w:spacing w:before="78" w:beforeLines="25" w:after="78" w:afterLines="25"/>
              <w:ind w:firstLine="392" w:firstLineChars="187"/>
              <w:jc w:val="center"/>
              <w:rPr>
                <w:rFonts w:ascii="宋体" w:hAnsi="宋体" w:eastAsia="宋体" w:cs="宋体"/>
                <w:color w:val="auto"/>
                <w:kern w:val="0"/>
                <w:sz w:val="21"/>
                <w:szCs w:val="21"/>
              </w:rPr>
            </w:pPr>
          </w:p>
        </w:tc>
      </w:tr>
    </w:tbl>
    <w:p w14:paraId="63482A07">
      <w:pPr>
        <w:spacing w:line="400" w:lineRule="exact"/>
        <w:ind w:firstLine="240" w:firstLineChars="100"/>
        <w:rPr>
          <w:rFonts w:ascii="宋体" w:hAnsi="宋体" w:eastAsia="宋体" w:cs="Tahoma"/>
          <w:color w:val="auto"/>
          <w:kern w:val="28"/>
          <w:sz w:val="24"/>
          <w:szCs w:val="24"/>
        </w:rPr>
      </w:pPr>
      <w:r>
        <w:rPr>
          <w:rFonts w:hint="eastAsia" w:ascii="宋体" w:hAnsi="宋体" w:eastAsia="宋体" w:cs="Tahoma"/>
          <w:color w:val="auto"/>
          <w:kern w:val="28"/>
          <w:sz w:val="24"/>
          <w:szCs w:val="24"/>
        </w:rPr>
        <w:t>6、合同履行期限：详见招标文件用户需求书。</w:t>
      </w:r>
    </w:p>
    <w:p w14:paraId="628133C5">
      <w:pPr>
        <w:spacing w:line="400" w:lineRule="exact"/>
        <w:ind w:firstLine="240" w:firstLineChars="100"/>
        <w:rPr>
          <w:rFonts w:ascii="宋体" w:hAnsi="宋体" w:eastAsia="宋体" w:cs="Tahoma"/>
          <w:color w:val="auto"/>
          <w:kern w:val="28"/>
        </w:rPr>
      </w:pPr>
      <w:r>
        <w:rPr>
          <w:rFonts w:hint="eastAsia" w:ascii="宋体" w:hAnsi="宋体" w:eastAsia="宋体" w:cs="Tahoma"/>
          <w:color w:val="auto"/>
          <w:kern w:val="28"/>
          <w:sz w:val="24"/>
          <w:szCs w:val="24"/>
        </w:rPr>
        <w:t>7、本项目（是/否）接受联合体投标：详见“申请人的资格要求”</w:t>
      </w:r>
      <w:r>
        <w:rPr>
          <w:rFonts w:hint="eastAsia" w:ascii="宋体" w:hAnsi="宋体" w:eastAsia="宋体" w:cs="Tahoma"/>
          <w:color w:val="auto"/>
          <w:kern w:val="28"/>
        </w:rPr>
        <w:t>。</w:t>
      </w:r>
    </w:p>
    <w:p w14:paraId="11ABF59E">
      <w:pPr>
        <w:spacing w:line="400" w:lineRule="exact"/>
        <w:ind w:firstLine="210" w:firstLineChars="100"/>
        <w:rPr>
          <w:rFonts w:ascii="宋体" w:hAnsi="宋体" w:eastAsia="宋体" w:cs="Tahoma"/>
          <w:color w:val="auto"/>
          <w:kern w:val="28"/>
        </w:rPr>
      </w:pPr>
    </w:p>
    <w:p w14:paraId="0CFA7B34">
      <w:pPr>
        <w:snapToGrid w:val="0"/>
        <w:spacing w:before="60" w:line="400" w:lineRule="exact"/>
        <w:outlineLvl w:val="0"/>
        <w:rPr>
          <w:rFonts w:ascii="宋体" w:hAnsi="宋体" w:eastAsia="宋体"/>
          <w:b/>
          <w:bCs/>
          <w:color w:val="auto"/>
          <w:sz w:val="24"/>
          <w:szCs w:val="24"/>
        </w:rPr>
      </w:pPr>
      <w:r>
        <w:rPr>
          <w:rFonts w:hint="eastAsia" w:ascii="宋体" w:hAnsi="宋体" w:eastAsia="宋体"/>
          <w:b/>
          <w:bCs/>
          <w:color w:val="auto"/>
          <w:sz w:val="24"/>
          <w:szCs w:val="24"/>
        </w:rPr>
        <w:t>二、申请人的资格要求：</w:t>
      </w:r>
      <w:r>
        <w:rPr>
          <w:rFonts w:ascii="宋体" w:hAnsi="宋体" w:eastAsia="宋体"/>
          <w:b/>
          <w:bCs/>
          <w:color w:val="auto"/>
          <w:sz w:val="24"/>
          <w:szCs w:val="24"/>
        </w:rPr>
        <w:t xml:space="preserve"> </w:t>
      </w:r>
    </w:p>
    <w:p w14:paraId="00553457">
      <w:pPr>
        <w:spacing w:line="400" w:lineRule="exact"/>
        <w:ind w:firstLine="240" w:firstLineChars="100"/>
        <w:rPr>
          <w:rFonts w:ascii="宋体" w:hAnsi="宋体" w:eastAsia="宋体" w:cs="Tahoma"/>
          <w:color w:val="auto"/>
          <w:kern w:val="28"/>
          <w:sz w:val="24"/>
          <w:szCs w:val="24"/>
        </w:rPr>
      </w:pPr>
      <w:r>
        <w:rPr>
          <w:rFonts w:hint="eastAsia" w:ascii="宋体" w:hAnsi="宋体" w:eastAsia="宋体" w:cs="Tahoma"/>
          <w:color w:val="auto"/>
          <w:kern w:val="28"/>
          <w:sz w:val="24"/>
          <w:szCs w:val="24"/>
        </w:rPr>
        <w:t>1、具有独立法人资格或是具有独立承担民事责任的能力的其它组织（提供营业执照扫描件或事业单位法人证书或其他主体证明文件的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红章的授权函，以及提供总、分公司的营业执照扫描件，原件备查；</w:t>
      </w:r>
      <w:bookmarkStart w:id="3" w:name="_Hlk202279130"/>
      <w:r>
        <w:rPr>
          <w:rFonts w:hint="eastAsia" w:ascii="宋体" w:hAnsi="宋体" w:eastAsia="宋体" w:cs="Tahoma"/>
          <w:color w:val="auto"/>
          <w:kern w:val="28"/>
          <w:sz w:val="24"/>
          <w:szCs w:val="24"/>
        </w:rPr>
        <w:t>以事业单位/事业单位二级学院</w:t>
      </w:r>
      <w:r>
        <w:rPr>
          <w:rFonts w:ascii="宋体" w:hAnsi="宋体" w:eastAsia="宋体" w:cs="Tahoma"/>
          <w:color w:val="auto"/>
          <w:kern w:val="28"/>
          <w:sz w:val="24"/>
          <w:szCs w:val="24"/>
        </w:rPr>
        <w:t>/研究院名义参与投标</w:t>
      </w:r>
      <w:r>
        <w:rPr>
          <w:rFonts w:hint="eastAsia" w:ascii="宋体" w:hAnsi="宋体" w:eastAsia="宋体" w:cs="Tahoma"/>
          <w:color w:val="auto"/>
          <w:kern w:val="28"/>
          <w:sz w:val="24"/>
          <w:szCs w:val="24"/>
        </w:rPr>
        <w:t>并以个人作为授权申请人的</w:t>
      </w:r>
      <w:r>
        <w:rPr>
          <w:rFonts w:ascii="宋体" w:hAnsi="宋体" w:eastAsia="宋体" w:cs="Tahoma"/>
          <w:color w:val="auto"/>
          <w:kern w:val="28"/>
          <w:sz w:val="24"/>
          <w:szCs w:val="24"/>
        </w:rPr>
        <w:t>，需提供履约能力说明并加盖学院章；</w:t>
      </w:r>
      <w:bookmarkEnd w:id="3"/>
      <w:r>
        <w:rPr>
          <w:rFonts w:hint="eastAsia" w:ascii="宋体" w:hAnsi="宋体" w:eastAsia="宋体" w:cs="Tahoma"/>
          <w:color w:val="auto"/>
          <w:kern w:val="28"/>
          <w:sz w:val="24"/>
          <w:szCs w:val="24"/>
        </w:rPr>
        <w:t>与其他投标供应商不存在单位负责人为同一人或者存在直接控股、管理关系；未对本次采购项目提供整体设计、规范编制或者项目管理、监理、检测等服务；具备《中华人民共和国政府采购法》第二十二条第一款的条件。</w:t>
      </w:r>
    </w:p>
    <w:p w14:paraId="5FC594CB">
      <w:pPr>
        <w:spacing w:line="400" w:lineRule="exact"/>
        <w:ind w:firstLine="240" w:firstLineChars="100"/>
        <w:rPr>
          <w:rFonts w:ascii="宋体" w:hAnsi="宋体" w:eastAsia="宋体" w:cs="Tahoma"/>
          <w:color w:val="auto"/>
          <w:kern w:val="28"/>
          <w:sz w:val="24"/>
          <w:szCs w:val="24"/>
        </w:rPr>
      </w:pPr>
      <w:r>
        <w:rPr>
          <w:rFonts w:ascii="宋体" w:hAnsi="宋体" w:eastAsia="宋体" w:cs="Tahoma"/>
          <w:color w:val="auto"/>
          <w:kern w:val="28"/>
          <w:sz w:val="24"/>
          <w:szCs w:val="24"/>
        </w:rPr>
        <w:t>2</w:t>
      </w:r>
      <w:r>
        <w:rPr>
          <w:rFonts w:hint="eastAsia" w:ascii="宋体" w:hAnsi="宋体" w:eastAsia="宋体" w:cs="Tahoma"/>
          <w:color w:val="auto"/>
          <w:kern w:val="28"/>
          <w:sz w:val="24"/>
          <w:szCs w:val="24"/>
        </w:rPr>
        <w:t>、具备空间蛋白质组学研究相关技术平台和1项以上空间蛋白质组学研究经验。</w:t>
      </w:r>
    </w:p>
    <w:p w14:paraId="39EA0983">
      <w:pPr>
        <w:spacing w:line="400" w:lineRule="exact"/>
        <w:ind w:firstLine="240" w:firstLineChars="100"/>
        <w:rPr>
          <w:rFonts w:ascii="宋体" w:hAnsi="宋体" w:eastAsia="宋体" w:cs="Tahoma"/>
          <w:color w:val="auto"/>
          <w:kern w:val="28"/>
          <w:sz w:val="24"/>
          <w:szCs w:val="24"/>
        </w:rPr>
      </w:pPr>
      <w:r>
        <w:rPr>
          <w:rFonts w:ascii="宋体" w:hAnsi="宋体" w:eastAsia="宋体" w:cs="Tahoma"/>
          <w:color w:val="auto"/>
          <w:kern w:val="28"/>
          <w:sz w:val="24"/>
          <w:szCs w:val="24"/>
        </w:rPr>
        <w:t>3</w:t>
      </w:r>
      <w:r>
        <w:rPr>
          <w:rFonts w:hint="eastAsia" w:ascii="宋体" w:hAnsi="宋体" w:eastAsia="宋体" w:cs="Tahoma"/>
          <w:color w:val="auto"/>
          <w:kern w:val="28"/>
          <w:sz w:val="24"/>
          <w:szCs w:val="24"/>
        </w:rPr>
        <w:t>、业绩要求：近三年（20</w:t>
      </w:r>
      <w:r>
        <w:rPr>
          <w:rFonts w:ascii="宋体" w:hAnsi="宋体" w:eastAsia="宋体" w:cs="Tahoma"/>
          <w:color w:val="auto"/>
          <w:kern w:val="28"/>
          <w:sz w:val="24"/>
          <w:szCs w:val="24"/>
        </w:rPr>
        <w:t>23</w:t>
      </w:r>
      <w:r>
        <w:rPr>
          <w:rFonts w:hint="eastAsia" w:ascii="宋体" w:hAnsi="宋体" w:eastAsia="宋体" w:cs="Tahoma"/>
          <w:color w:val="auto"/>
          <w:kern w:val="28"/>
          <w:sz w:val="24"/>
          <w:szCs w:val="24"/>
        </w:rPr>
        <w:t>年1月1日以来）</w:t>
      </w:r>
      <w:bookmarkStart w:id="4" w:name="_Hlk202278953"/>
      <w:r>
        <w:rPr>
          <w:rFonts w:hint="eastAsia" w:ascii="宋体" w:hAnsi="宋体" w:eastAsia="宋体" w:cs="Tahoma"/>
          <w:color w:val="auto"/>
          <w:kern w:val="28"/>
          <w:sz w:val="24"/>
          <w:szCs w:val="24"/>
        </w:rPr>
        <w:t>授权申请人作为第一作者或通讯作者在依托单位任职期间</w:t>
      </w:r>
      <w:bookmarkEnd w:id="4"/>
      <w:r>
        <w:rPr>
          <w:rFonts w:hint="eastAsia" w:ascii="宋体" w:hAnsi="宋体" w:eastAsia="宋体" w:cs="Tahoma"/>
          <w:color w:val="auto"/>
          <w:kern w:val="28"/>
          <w:sz w:val="24"/>
          <w:szCs w:val="24"/>
        </w:rPr>
        <w:t>在空间蛋白质组领域发表了高水平</w:t>
      </w:r>
      <w:r>
        <w:rPr>
          <w:rFonts w:ascii="宋体" w:hAnsi="宋体" w:eastAsia="宋体" w:cs="Tahoma"/>
          <w:color w:val="auto"/>
          <w:kern w:val="28"/>
          <w:sz w:val="24"/>
          <w:szCs w:val="24"/>
        </w:rPr>
        <w:t>SCI（大于等于10分）</w:t>
      </w:r>
      <w:r>
        <w:rPr>
          <w:rFonts w:hint="eastAsia" w:ascii="宋体" w:hAnsi="宋体" w:eastAsia="宋体" w:cs="Tahoma"/>
          <w:color w:val="auto"/>
          <w:kern w:val="28"/>
          <w:sz w:val="24"/>
          <w:szCs w:val="24"/>
        </w:rPr>
        <w:t>文章；</w:t>
      </w:r>
    </w:p>
    <w:p w14:paraId="627BBFAE">
      <w:pPr>
        <w:spacing w:line="400" w:lineRule="exact"/>
        <w:ind w:firstLine="240" w:firstLineChars="100"/>
        <w:rPr>
          <w:rFonts w:ascii="宋体" w:hAnsi="宋体" w:eastAsia="宋体" w:cs="Tahoma"/>
          <w:color w:val="auto"/>
          <w:kern w:val="28"/>
          <w:sz w:val="24"/>
          <w:szCs w:val="24"/>
        </w:rPr>
      </w:pPr>
      <w:r>
        <w:rPr>
          <w:rFonts w:ascii="宋体" w:hAnsi="宋体" w:eastAsia="宋体" w:cs="Tahoma"/>
          <w:color w:val="auto"/>
          <w:kern w:val="28"/>
          <w:sz w:val="24"/>
          <w:szCs w:val="24"/>
        </w:rPr>
        <w:t>4</w:t>
      </w:r>
      <w:r>
        <w:rPr>
          <w:rFonts w:hint="eastAsia" w:ascii="宋体" w:hAnsi="宋体" w:eastAsia="宋体" w:cs="Tahoma"/>
          <w:color w:val="auto"/>
          <w:kern w:val="28"/>
          <w:sz w:val="24"/>
          <w:szCs w:val="24"/>
        </w:rPr>
        <w:t>、本项目不接受联合体投标，不得分包、转包；</w:t>
      </w:r>
    </w:p>
    <w:p w14:paraId="40754EED">
      <w:pPr>
        <w:spacing w:line="400" w:lineRule="exact"/>
        <w:ind w:firstLine="240" w:firstLineChars="100"/>
        <w:rPr>
          <w:rFonts w:ascii="宋体" w:hAnsi="宋体" w:eastAsia="宋体" w:cs="Tahoma"/>
          <w:color w:val="auto"/>
          <w:kern w:val="28"/>
          <w:sz w:val="24"/>
          <w:szCs w:val="24"/>
        </w:rPr>
      </w:pPr>
      <w:r>
        <w:rPr>
          <w:rFonts w:ascii="宋体" w:hAnsi="宋体" w:eastAsia="宋体" w:cs="Tahoma"/>
          <w:color w:val="auto"/>
          <w:kern w:val="28"/>
          <w:sz w:val="24"/>
          <w:szCs w:val="24"/>
        </w:rPr>
        <w:t>5</w:t>
      </w:r>
      <w:r>
        <w:rPr>
          <w:rFonts w:hint="eastAsia" w:ascii="宋体" w:hAnsi="宋体" w:eastAsia="宋体" w:cs="Tahoma"/>
          <w:color w:val="auto"/>
          <w:kern w:val="28"/>
          <w:sz w:val="24"/>
          <w:szCs w:val="24"/>
        </w:rPr>
        <w:t>、参与本项目投标前三年内，在经营活动中没有重大违法记录，未被列入失信被执行人、重大税收违法案件当事人名单、政府采购严重违法失信行为记录名单；</w:t>
      </w:r>
    </w:p>
    <w:p w14:paraId="6F61B655">
      <w:pPr>
        <w:spacing w:line="400" w:lineRule="exact"/>
        <w:ind w:firstLine="240" w:firstLineChars="100"/>
        <w:rPr>
          <w:rFonts w:ascii="宋体" w:hAnsi="宋体" w:eastAsia="宋体" w:cs="Tahoma"/>
          <w:color w:val="auto"/>
          <w:kern w:val="28"/>
          <w:sz w:val="24"/>
          <w:szCs w:val="24"/>
        </w:rPr>
      </w:pPr>
      <w:r>
        <w:rPr>
          <w:rFonts w:hint="eastAsia" w:ascii="宋体" w:hAnsi="宋体" w:eastAsia="宋体" w:cs="Tahoma"/>
          <w:color w:val="auto"/>
          <w:kern w:val="28"/>
          <w:sz w:val="24"/>
          <w:szCs w:val="24"/>
        </w:rPr>
        <w:t>6、参与本项目政府采购活动时不存在被有关部门禁止参与政府采购活动且在有效期内的情况；与其他投标供应商不存在单位负责人为同一人或者存在直接控股、管理关系。</w:t>
      </w:r>
    </w:p>
    <w:p w14:paraId="129CCBB9">
      <w:pPr>
        <w:snapToGrid w:val="0"/>
        <w:spacing w:before="60" w:line="400" w:lineRule="exact"/>
        <w:ind w:firstLine="240" w:firstLineChars="100"/>
        <w:rPr>
          <w:rFonts w:ascii="宋体" w:hAnsi="宋体" w:cs="Tahoma"/>
          <w:color w:val="auto"/>
          <w:sz w:val="24"/>
          <w:szCs w:val="24"/>
        </w:rPr>
      </w:pPr>
    </w:p>
    <w:p w14:paraId="244040F7">
      <w:pPr>
        <w:snapToGrid w:val="0"/>
        <w:spacing w:before="60" w:line="400" w:lineRule="exact"/>
        <w:outlineLvl w:val="0"/>
        <w:rPr>
          <w:rFonts w:ascii="宋体" w:hAnsi="宋体" w:eastAsia="宋体"/>
          <w:b/>
          <w:bCs/>
          <w:color w:val="auto"/>
          <w:sz w:val="24"/>
          <w:szCs w:val="24"/>
        </w:rPr>
      </w:pPr>
      <w:r>
        <w:rPr>
          <w:rFonts w:hint="eastAsia" w:ascii="宋体" w:hAnsi="宋体" w:eastAsia="宋体"/>
          <w:b/>
          <w:bCs/>
          <w:color w:val="auto"/>
          <w:sz w:val="24"/>
          <w:szCs w:val="24"/>
        </w:rPr>
        <w:t>三、</w:t>
      </w:r>
      <w:r>
        <w:rPr>
          <w:rFonts w:hint="eastAsia" w:ascii="宋体" w:eastAsia="宋体" w:cs="宋体"/>
          <w:b/>
          <w:color w:val="auto"/>
          <w:sz w:val="24"/>
          <w:szCs w:val="24"/>
        </w:rPr>
        <w:t>获取招标文件</w:t>
      </w:r>
    </w:p>
    <w:p w14:paraId="50090584">
      <w:pPr>
        <w:spacing w:after="312" w:afterLines="100" w:line="400" w:lineRule="exact"/>
        <w:rPr>
          <w:rFonts w:ascii="宋体" w:hAnsi="宋体" w:eastAsia="宋体"/>
          <w:color w:val="auto"/>
          <w:sz w:val="24"/>
          <w:szCs w:val="24"/>
        </w:rPr>
      </w:pPr>
      <w:r>
        <w:rPr>
          <w:rFonts w:hint="eastAsia" w:ascii="宋体" w:hAnsi="宋体" w:eastAsia="宋体"/>
          <w:color w:val="auto"/>
          <w:sz w:val="24"/>
          <w:szCs w:val="24"/>
        </w:rPr>
        <w:t>在</w:t>
      </w:r>
      <w:r>
        <w:rPr>
          <w:rFonts w:hint="eastAsia" w:ascii="宋体" w:hAnsi="宋体" w:eastAsia="宋体"/>
          <w:color w:val="auto"/>
          <w:sz w:val="24"/>
          <w:szCs w:val="24"/>
        </w:rPr>
        <w:t>2</w:t>
      </w:r>
      <w:r>
        <w:rPr>
          <w:rFonts w:ascii="宋体" w:hAnsi="宋体" w:eastAsia="宋体"/>
          <w:color w:val="auto"/>
          <w:sz w:val="24"/>
          <w:szCs w:val="24"/>
        </w:rPr>
        <w:t>025年07月10</w:t>
      </w:r>
      <w:r>
        <w:rPr>
          <w:rFonts w:ascii="宋体" w:hAnsi="宋体" w:eastAsia="宋体"/>
          <w:color w:val="auto"/>
          <w:sz w:val="24"/>
          <w:szCs w:val="24"/>
        </w:rPr>
        <w:t>日之前</w:t>
      </w:r>
      <w:r>
        <w:rPr>
          <w:rFonts w:hint="eastAsia" w:ascii="宋体" w:hAnsi="宋体" w:eastAsia="宋体"/>
          <w:color w:val="auto"/>
          <w:sz w:val="24"/>
          <w:szCs w:val="24"/>
        </w:rPr>
        <w:t>在本网站免费下载附件。</w:t>
      </w:r>
    </w:p>
    <w:p w14:paraId="0525853A">
      <w:pPr>
        <w:snapToGrid w:val="0"/>
        <w:spacing w:before="60" w:line="400" w:lineRule="exact"/>
        <w:rPr>
          <w:rFonts w:ascii="宋体" w:hAnsi="宋体" w:cs="Tahoma"/>
          <w:color w:val="auto"/>
          <w:sz w:val="24"/>
          <w:szCs w:val="24"/>
        </w:rPr>
      </w:pPr>
      <w:r>
        <w:rPr>
          <w:rFonts w:hint="eastAsia" w:ascii="宋体" w:hAnsi="宋体" w:eastAsia="宋体"/>
          <w:b/>
          <w:bCs/>
          <w:color w:val="auto"/>
          <w:sz w:val="24"/>
          <w:szCs w:val="24"/>
        </w:rPr>
        <w:t>四、提交投标文件截止时间、开标时间和地点</w:t>
      </w:r>
    </w:p>
    <w:p w14:paraId="0B74C79B">
      <w:pPr>
        <w:snapToGrid w:val="0"/>
        <w:spacing w:before="60" w:line="400" w:lineRule="exact"/>
        <w:rPr>
          <w:rFonts w:ascii="宋体" w:hAnsi="Calibri" w:eastAsia="宋体" w:cs="宋体"/>
          <w:color w:val="auto"/>
          <w:sz w:val="24"/>
          <w:szCs w:val="24"/>
        </w:rPr>
      </w:pPr>
      <w:r>
        <w:rPr>
          <w:rFonts w:hint="eastAsia" w:ascii="宋体" w:hAnsi="宋体" w:eastAsia="宋体"/>
          <w:color w:val="auto"/>
          <w:sz w:val="24"/>
          <w:szCs w:val="24"/>
        </w:rPr>
        <w:t>截止时间：</w:t>
      </w:r>
      <w:r>
        <w:rPr>
          <w:rFonts w:hint="eastAsia" w:ascii="宋体" w:hAnsi="Calibri" w:eastAsia="宋体" w:cs="宋体"/>
          <w:color w:val="auto"/>
          <w:sz w:val="24"/>
          <w:szCs w:val="24"/>
        </w:rPr>
        <w:t>202</w:t>
      </w:r>
      <w:r>
        <w:rPr>
          <w:rFonts w:ascii="宋体" w:hAnsi="Calibri" w:eastAsia="宋体" w:cs="宋体"/>
          <w:color w:val="auto"/>
          <w:sz w:val="24"/>
          <w:szCs w:val="24"/>
        </w:rPr>
        <w:t>5</w:t>
      </w:r>
      <w:r>
        <w:rPr>
          <w:rFonts w:hint="eastAsia" w:ascii="宋体" w:hAnsi="Calibri" w:eastAsia="宋体" w:cs="宋体"/>
          <w:color w:val="auto"/>
          <w:sz w:val="24"/>
          <w:szCs w:val="24"/>
        </w:rPr>
        <w:t>年</w:t>
      </w:r>
      <w:r>
        <w:rPr>
          <w:rFonts w:ascii="宋体" w:hAnsi="Calibri" w:eastAsia="宋体" w:cs="宋体"/>
          <w:color w:val="auto"/>
          <w:sz w:val="24"/>
          <w:szCs w:val="24"/>
        </w:rPr>
        <w:t>07</w:t>
      </w:r>
      <w:r>
        <w:rPr>
          <w:rFonts w:hint="eastAsia" w:ascii="宋体" w:hAnsi="Calibri" w:eastAsia="宋体" w:cs="宋体"/>
          <w:color w:val="auto"/>
          <w:sz w:val="24"/>
          <w:szCs w:val="24"/>
        </w:rPr>
        <w:t>月</w:t>
      </w:r>
      <w:r>
        <w:rPr>
          <w:rFonts w:ascii="宋体" w:hAnsi="Calibri" w:eastAsia="宋体" w:cs="宋体"/>
          <w:color w:val="auto"/>
          <w:sz w:val="24"/>
          <w:szCs w:val="24"/>
        </w:rPr>
        <w:t>10</w:t>
      </w:r>
      <w:r>
        <w:rPr>
          <w:rFonts w:hint="eastAsia" w:ascii="宋体" w:hAnsi="Calibri" w:eastAsia="宋体" w:cs="宋体"/>
          <w:color w:val="auto"/>
          <w:sz w:val="24"/>
          <w:szCs w:val="24"/>
        </w:rPr>
        <w:t>日</w:t>
      </w:r>
      <w:r>
        <w:rPr>
          <w:rFonts w:ascii="宋体" w:hAnsi="Calibri" w:eastAsia="宋体" w:cs="宋体"/>
          <w:color w:val="auto"/>
          <w:sz w:val="24"/>
          <w:szCs w:val="24"/>
        </w:rPr>
        <w:t>15</w:t>
      </w:r>
      <w:r>
        <w:rPr>
          <w:rFonts w:hint="eastAsia" w:ascii="宋体" w:hAnsi="Calibri" w:eastAsia="宋体" w:cs="宋体"/>
          <w:color w:val="auto"/>
          <w:sz w:val="24"/>
          <w:szCs w:val="24"/>
        </w:rPr>
        <w:t>点</w:t>
      </w:r>
      <w:r>
        <w:rPr>
          <w:rFonts w:ascii="宋体" w:hAnsi="Calibri" w:eastAsia="宋体" w:cs="宋体"/>
          <w:color w:val="auto"/>
          <w:sz w:val="24"/>
          <w:szCs w:val="24"/>
        </w:rPr>
        <w:t>00</w:t>
      </w:r>
      <w:r>
        <w:rPr>
          <w:rFonts w:hint="eastAsia" w:ascii="宋体" w:hAnsi="Calibri" w:eastAsia="宋体" w:cs="宋体"/>
          <w:color w:val="auto"/>
          <w:sz w:val="24"/>
          <w:szCs w:val="24"/>
        </w:rPr>
        <w:t>分（北京时间）</w:t>
      </w:r>
    </w:p>
    <w:p w14:paraId="1A1A4E5E">
      <w:pPr>
        <w:snapToGrid w:val="0"/>
        <w:spacing w:before="60" w:line="400" w:lineRule="exact"/>
        <w:rPr>
          <w:rFonts w:ascii="宋体" w:hAnsi="宋体" w:eastAsia="宋体"/>
          <w:color w:val="auto"/>
          <w:sz w:val="24"/>
          <w:szCs w:val="24"/>
        </w:rPr>
      </w:pPr>
      <w:r>
        <w:rPr>
          <w:rFonts w:hint="eastAsia" w:ascii="宋体" w:hAnsi="Calibri" w:eastAsia="宋体" w:cs="宋体"/>
          <w:color w:val="auto"/>
          <w:sz w:val="24"/>
          <w:szCs w:val="24"/>
        </w:rPr>
        <w:t>开标时间：202</w:t>
      </w:r>
      <w:r>
        <w:rPr>
          <w:rFonts w:ascii="宋体" w:hAnsi="Calibri" w:eastAsia="宋体" w:cs="宋体"/>
          <w:color w:val="auto"/>
          <w:sz w:val="24"/>
          <w:szCs w:val="24"/>
        </w:rPr>
        <w:t>5</w:t>
      </w:r>
      <w:r>
        <w:rPr>
          <w:rFonts w:hint="eastAsia" w:ascii="宋体" w:hAnsi="Calibri" w:eastAsia="宋体" w:cs="宋体"/>
          <w:color w:val="auto"/>
          <w:sz w:val="24"/>
          <w:szCs w:val="24"/>
        </w:rPr>
        <w:t>年0</w:t>
      </w:r>
      <w:r>
        <w:rPr>
          <w:rFonts w:ascii="宋体" w:hAnsi="Calibri" w:eastAsia="宋体" w:cs="宋体"/>
          <w:color w:val="auto"/>
          <w:sz w:val="24"/>
          <w:szCs w:val="24"/>
        </w:rPr>
        <w:t>7</w:t>
      </w:r>
      <w:r>
        <w:rPr>
          <w:rFonts w:hint="eastAsia" w:ascii="宋体" w:hAnsi="Calibri" w:eastAsia="宋体" w:cs="宋体"/>
          <w:color w:val="auto"/>
          <w:sz w:val="24"/>
          <w:szCs w:val="24"/>
        </w:rPr>
        <w:t>月</w:t>
      </w:r>
      <w:r>
        <w:rPr>
          <w:rFonts w:ascii="宋体" w:hAnsi="Calibri" w:eastAsia="宋体" w:cs="宋体"/>
          <w:color w:val="auto"/>
          <w:sz w:val="24"/>
          <w:szCs w:val="24"/>
        </w:rPr>
        <w:t>10</w:t>
      </w:r>
      <w:r>
        <w:rPr>
          <w:rFonts w:hint="eastAsia" w:ascii="宋体" w:hAnsi="Calibri" w:eastAsia="宋体" w:cs="宋体"/>
          <w:color w:val="auto"/>
          <w:sz w:val="24"/>
          <w:szCs w:val="24"/>
        </w:rPr>
        <w:t>日</w:t>
      </w:r>
      <w:r>
        <w:rPr>
          <w:rFonts w:ascii="宋体" w:hAnsi="Calibri" w:eastAsia="宋体" w:cs="宋体"/>
          <w:color w:val="auto"/>
          <w:sz w:val="24"/>
          <w:szCs w:val="24"/>
        </w:rPr>
        <w:t>15</w:t>
      </w:r>
      <w:r>
        <w:rPr>
          <w:rFonts w:hint="eastAsia" w:ascii="宋体" w:hAnsi="Calibri" w:eastAsia="宋体" w:cs="宋体"/>
          <w:color w:val="auto"/>
          <w:sz w:val="24"/>
          <w:szCs w:val="24"/>
        </w:rPr>
        <w:t>点</w:t>
      </w:r>
      <w:r>
        <w:rPr>
          <w:rFonts w:ascii="宋体" w:hAnsi="Calibri" w:eastAsia="宋体" w:cs="宋体"/>
          <w:color w:val="auto"/>
          <w:sz w:val="24"/>
          <w:szCs w:val="24"/>
        </w:rPr>
        <w:t>00</w:t>
      </w:r>
      <w:r>
        <w:rPr>
          <w:rFonts w:hint="eastAsia" w:ascii="宋体" w:hAnsi="Calibri" w:eastAsia="宋体" w:cs="宋体"/>
          <w:color w:val="auto"/>
          <w:sz w:val="24"/>
          <w:szCs w:val="24"/>
        </w:rPr>
        <w:t>分（北京时间）</w:t>
      </w:r>
    </w:p>
    <w:p w14:paraId="7E3D2371">
      <w:pPr>
        <w:snapToGrid w:val="0"/>
        <w:spacing w:after="120" w:line="400" w:lineRule="exact"/>
        <w:rPr>
          <w:rFonts w:ascii="宋体" w:hAnsi="Calibri" w:eastAsia="宋体" w:cs="宋体"/>
          <w:color w:val="auto"/>
          <w:sz w:val="24"/>
          <w:szCs w:val="24"/>
        </w:rPr>
      </w:pPr>
      <w:r>
        <w:rPr>
          <w:rFonts w:hint="eastAsia" w:ascii="宋体" w:hAnsi="Calibri" w:eastAsia="宋体" w:cs="宋体"/>
          <w:color w:val="auto"/>
          <w:sz w:val="24"/>
          <w:szCs w:val="24"/>
        </w:rPr>
        <w:t>地点：深圳市坪山区坑梓街道荣田南</w:t>
      </w:r>
      <w:r>
        <w:rPr>
          <w:rFonts w:ascii="宋体" w:hAnsi="Calibri" w:eastAsia="宋体" w:cs="宋体"/>
          <w:color w:val="auto"/>
          <w:sz w:val="24"/>
          <w:szCs w:val="24"/>
        </w:rPr>
        <w:t>1号海普瑞园区3栋19层南科大坪山研究院</w:t>
      </w:r>
    </w:p>
    <w:p w14:paraId="0A85A834">
      <w:pPr>
        <w:snapToGrid w:val="0"/>
        <w:spacing w:after="120" w:line="400" w:lineRule="exact"/>
        <w:rPr>
          <w:rFonts w:ascii="宋体" w:hAnsi="Calibri" w:eastAsia="宋体" w:cs="宋体"/>
          <w:b/>
          <w:color w:val="auto"/>
          <w:sz w:val="24"/>
          <w:szCs w:val="24"/>
        </w:rPr>
      </w:pPr>
      <w:r>
        <w:rPr>
          <w:rFonts w:hint="eastAsia" w:ascii="宋体" w:hAnsi="Calibri" w:eastAsia="宋体" w:cs="宋体"/>
          <w:b/>
          <w:color w:val="auto"/>
          <w:sz w:val="24"/>
          <w:szCs w:val="24"/>
        </w:rPr>
        <w:t>五、公告期限</w:t>
      </w:r>
    </w:p>
    <w:p w14:paraId="449299FF">
      <w:pPr>
        <w:snapToGrid w:val="0"/>
        <w:spacing w:after="120" w:line="400" w:lineRule="exact"/>
        <w:rPr>
          <w:rFonts w:ascii="宋体" w:hAnsi="Calibri" w:eastAsia="宋体" w:cs="宋体"/>
          <w:color w:val="auto"/>
          <w:sz w:val="24"/>
          <w:szCs w:val="24"/>
        </w:rPr>
      </w:pPr>
      <w:r>
        <w:rPr>
          <w:rFonts w:hint="eastAsia" w:ascii="宋体" w:hAnsi="Calibri" w:eastAsia="宋体" w:cs="宋体"/>
          <w:color w:val="auto"/>
          <w:sz w:val="24"/>
          <w:szCs w:val="24"/>
        </w:rPr>
        <w:t>自本公告发布之日起</w:t>
      </w:r>
      <w:r>
        <w:rPr>
          <w:rFonts w:ascii="宋体" w:hAnsi="Calibri" w:eastAsia="宋体" w:cs="宋体"/>
          <w:color w:val="auto"/>
          <w:sz w:val="24"/>
          <w:szCs w:val="24"/>
        </w:rPr>
        <w:t>5</w:t>
      </w:r>
      <w:r>
        <w:rPr>
          <w:rFonts w:hint="eastAsia" w:ascii="宋体" w:hAnsi="Calibri" w:eastAsia="宋体" w:cs="宋体"/>
          <w:color w:val="auto"/>
          <w:sz w:val="24"/>
          <w:szCs w:val="24"/>
        </w:rPr>
        <w:t>个工作日。</w:t>
      </w:r>
    </w:p>
    <w:p w14:paraId="472AB3F0">
      <w:pPr>
        <w:snapToGrid w:val="0"/>
        <w:spacing w:after="120" w:line="400" w:lineRule="exact"/>
        <w:rPr>
          <w:rFonts w:ascii="宋体" w:hAnsi="Calibri" w:eastAsia="宋体" w:cs="宋体"/>
          <w:b/>
          <w:color w:val="auto"/>
          <w:sz w:val="24"/>
          <w:szCs w:val="24"/>
        </w:rPr>
      </w:pPr>
      <w:r>
        <w:rPr>
          <w:rFonts w:hint="eastAsia" w:ascii="宋体" w:hAnsi="Calibri" w:eastAsia="宋体" w:cs="宋体"/>
          <w:b/>
          <w:color w:val="auto"/>
          <w:sz w:val="24"/>
          <w:szCs w:val="24"/>
        </w:rPr>
        <w:t>六、其他补充事宜</w:t>
      </w:r>
    </w:p>
    <w:p w14:paraId="4C45D208">
      <w:pPr>
        <w:snapToGrid w:val="0"/>
        <w:spacing w:after="120" w:line="400" w:lineRule="exact"/>
        <w:ind w:firstLine="240" w:firstLineChars="100"/>
        <w:rPr>
          <w:rFonts w:ascii="宋体" w:hAnsi="Calibri" w:eastAsia="宋体" w:cs="宋体"/>
          <w:color w:val="auto"/>
          <w:sz w:val="24"/>
          <w:szCs w:val="24"/>
        </w:rPr>
      </w:pPr>
      <w:r>
        <w:rPr>
          <w:rFonts w:hint="eastAsia" w:ascii="宋体" w:hAnsi="Calibri" w:eastAsia="宋体" w:cs="宋体"/>
          <w:color w:val="auto"/>
          <w:sz w:val="24"/>
          <w:szCs w:val="24"/>
        </w:rPr>
        <w:t>投标文件递交地点：深圳市坪山区坑梓街道荣田南</w:t>
      </w:r>
      <w:r>
        <w:rPr>
          <w:rFonts w:ascii="宋体" w:hAnsi="Calibri" w:eastAsia="宋体" w:cs="宋体"/>
          <w:color w:val="auto"/>
          <w:sz w:val="24"/>
          <w:szCs w:val="24"/>
        </w:rPr>
        <w:t>1号海普瑞园区3栋19层南科大坪山研究院</w:t>
      </w:r>
      <w:r>
        <w:rPr>
          <w:rFonts w:hint="eastAsia" w:ascii="宋体" w:hAnsi="Calibri" w:eastAsia="宋体" w:cs="宋体"/>
          <w:color w:val="auto"/>
          <w:sz w:val="24"/>
          <w:szCs w:val="24"/>
        </w:rPr>
        <w:t>。投递方式：邮寄或现场投递的方式。</w:t>
      </w:r>
    </w:p>
    <w:p w14:paraId="2D976090">
      <w:pPr>
        <w:snapToGrid w:val="0"/>
        <w:spacing w:after="120" w:line="400" w:lineRule="exact"/>
        <w:rPr>
          <w:rFonts w:ascii="宋体" w:hAnsi="Calibri" w:eastAsia="宋体" w:cs="宋体"/>
          <w:b/>
          <w:color w:val="auto"/>
          <w:sz w:val="24"/>
          <w:szCs w:val="24"/>
        </w:rPr>
      </w:pPr>
      <w:r>
        <w:rPr>
          <w:rFonts w:hint="eastAsia" w:ascii="宋体" w:hAnsi="Calibri" w:eastAsia="宋体" w:cs="宋体"/>
          <w:b/>
          <w:color w:val="auto"/>
          <w:sz w:val="24"/>
          <w:szCs w:val="24"/>
        </w:rPr>
        <w:t>七、对本次招标提出询问，请按以下方式联系。</w:t>
      </w:r>
    </w:p>
    <w:p w14:paraId="23603E1E">
      <w:pPr>
        <w:snapToGrid w:val="0"/>
        <w:spacing w:after="120" w:line="400" w:lineRule="exact"/>
        <w:rPr>
          <w:rFonts w:ascii="宋体" w:hAnsi="宋体" w:eastAsia="宋体" w:cs="宋体"/>
          <w:color w:val="auto"/>
          <w:sz w:val="24"/>
          <w:szCs w:val="24"/>
        </w:rPr>
      </w:pPr>
      <w:r>
        <w:rPr>
          <w:rFonts w:hint="eastAsia" w:ascii="宋体" w:hAnsi="宋体" w:eastAsia="宋体" w:cs="宋体"/>
          <w:color w:val="auto"/>
          <w:sz w:val="24"/>
          <w:szCs w:val="24"/>
        </w:rPr>
        <w:t>采购人信息：</w:t>
      </w:r>
    </w:p>
    <w:p w14:paraId="3E3BDB84">
      <w:pPr>
        <w:snapToGrid w:val="0"/>
        <w:spacing w:after="120" w:line="400" w:lineRule="exact"/>
        <w:rPr>
          <w:rFonts w:ascii="宋体" w:hAnsi="宋体" w:eastAsia="宋体" w:cs="宋体"/>
          <w:color w:val="auto"/>
          <w:sz w:val="24"/>
          <w:szCs w:val="24"/>
        </w:rPr>
      </w:pPr>
      <w:r>
        <w:rPr>
          <w:rFonts w:hint="eastAsia" w:ascii="宋体" w:hAnsi="宋体" w:eastAsia="宋体" w:cs="宋体"/>
          <w:color w:val="auto"/>
          <w:sz w:val="24"/>
          <w:szCs w:val="24"/>
        </w:rPr>
        <w:t>名称：南方科技大学坪山生物医药研究院</w:t>
      </w:r>
    </w:p>
    <w:p w14:paraId="19612FE5">
      <w:pPr>
        <w:snapToGrid w:val="0"/>
        <w:spacing w:after="120" w:line="400" w:lineRule="exac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Calibri" w:eastAsia="宋体" w:cs="宋体"/>
          <w:color w:val="auto"/>
          <w:sz w:val="24"/>
          <w:szCs w:val="24"/>
        </w:rPr>
        <w:t>深圳市坪山区坑梓街道荣田南</w:t>
      </w:r>
      <w:r>
        <w:rPr>
          <w:rFonts w:ascii="宋体" w:hAnsi="Calibri" w:eastAsia="宋体" w:cs="宋体"/>
          <w:color w:val="auto"/>
          <w:sz w:val="24"/>
          <w:szCs w:val="24"/>
        </w:rPr>
        <w:t>1号海普瑞园区3栋19层</w:t>
      </w:r>
    </w:p>
    <w:p w14:paraId="40772EF8">
      <w:pPr>
        <w:snapToGrid w:val="0"/>
        <w:spacing w:after="120" w:line="400" w:lineRule="exact"/>
        <w:rPr>
          <w:rFonts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张老师 13823120741 zhangj</w:t>
      </w:r>
      <w:bookmarkStart w:id="251" w:name="_GoBack"/>
      <w:bookmarkEnd w:id="251"/>
      <w:r>
        <w:rPr>
          <w:rFonts w:ascii="宋体" w:hAnsi="宋体" w:eastAsia="宋体" w:cs="宋体"/>
          <w:color w:val="auto"/>
          <w:sz w:val="24"/>
          <w:szCs w:val="24"/>
        </w:rPr>
        <w:t>@medixpingshan.com</w:t>
      </w:r>
    </w:p>
    <w:p w14:paraId="3751C493">
      <w:pPr>
        <w:spacing w:line="400" w:lineRule="exact"/>
        <w:rPr>
          <w:color w:val="auto"/>
        </w:rPr>
      </w:pPr>
    </w:p>
    <w:p w14:paraId="7673BA37">
      <w:pPr>
        <w:spacing w:line="400" w:lineRule="exact"/>
        <w:jc w:val="center"/>
        <w:rPr>
          <w:rFonts w:ascii="宋体" w:hAnsi="宋体" w:eastAsia="宋体"/>
          <w:b/>
          <w:bCs/>
          <w:color w:val="auto"/>
          <w:sz w:val="36"/>
          <w:szCs w:val="36"/>
        </w:rPr>
      </w:pPr>
      <w:r>
        <w:rPr>
          <w:color w:val="auto"/>
        </w:rPr>
        <w:br w:type="page"/>
      </w:r>
      <w:r>
        <w:rPr>
          <w:rFonts w:hint="eastAsia" w:ascii="宋体" w:hAnsi="宋体" w:eastAsia="宋体"/>
          <w:b/>
          <w:bCs/>
          <w:color w:val="auto"/>
          <w:sz w:val="36"/>
          <w:szCs w:val="36"/>
        </w:rPr>
        <w:t>第二章 投标人须知</w:t>
      </w:r>
    </w:p>
    <w:p w14:paraId="50BBB7FB">
      <w:pPr>
        <w:spacing w:line="360" w:lineRule="auto"/>
        <w:rPr>
          <w:rFonts w:ascii="宋体" w:hAnsi="宋体" w:eastAsia="宋体" w:cs="宋体"/>
          <w:color w:val="auto"/>
          <w:kern w:val="0"/>
          <w:sz w:val="10"/>
          <w:szCs w:val="28"/>
        </w:rPr>
      </w:pPr>
      <w:r>
        <w:rPr>
          <w:rFonts w:hint="eastAsia" w:ascii="宋体" w:hAnsi="宋体" w:eastAsia="宋体" w:cs="宋体"/>
          <w:b/>
          <w:bCs/>
          <w:color w:val="auto"/>
          <w:kern w:val="0"/>
          <w:sz w:val="24"/>
          <w:szCs w:val="24"/>
        </w:rPr>
        <w:t>注：投标人必须认真阅读招标文件中所有的事项、格式、条款和项目需求等。投标人没有按照招标文件要求提交全部资料，或者投标文件没有对招标文件在各方面都做出实质性响应是投标人的风险，并可能导致其投标无效或被拒绝。</w:t>
      </w:r>
    </w:p>
    <w:p w14:paraId="4C8DF685">
      <w:pPr>
        <w:rPr>
          <w:rFonts w:ascii="宋体" w:hAnsi="宋体" w:eastAsia="宋体" w:cs="宋体"/>
          <w:color w:val="auto"/>
          <w:szCs w:val="20"/>
        </w:rPr>
      </w:pPr>
      <w:bookmarkStart w:id="5" w:name="_Toc383124044"/>
      <w:bookmarkStart w:id="6" w:name="_Toc298829957"/>
      <w:bookmarkStart w:id="7" w:name="_Toc356489049"/>
      <w:bookmarkStart w:id="8" w:name="_Toc298829716"/>
      <w:bookmarkStart w:id="9" w:name="_Toc49082409"/>
      <w:bookmarkStart w:id="10" w:name="_Toc298190380"/>
      <w:bookmarkStart w:id="11" w:name="_Toc299108386"/>
      <w:bookmarkStart w:id="12" w:name="_Toc49135195"/>
      <w:bookmarkStart w:id="13" w:name="_Toc343857022"/>
      <w:bookmarkStart w:id="14" w:name="_Toc297209415"/>
      <w:bookmarkStart w:id="15" w:name="_Toc380533806"/>
      <w:bookmarkStart w:id="16" w:name="_Toc364846096"/>
      <w:bookmarkStart w:id="17" w:name="_Toc298920088"/>
      <w:bookmarkStart w:id="18" w:name="_Toc365033702"/>
      <w:bookmarkStart w:id="19" w:name="_Toc350417820"/>
    </w:p>
    <w:p w14:paraId="7D371A17">
      <w:pPr>
        <w:keepNext/>
        <w:keepLines/>
        <w:numPr>
          <w:ilvl w:val="0"/>
          <w:numId w:val="1"/>
        </w:numPr>
        <w:spacing w:before="260" w:after="260" w:line="400" w:lineRule="exact"/>
        <w:outlineLvl w:val="2"/>
        <w:rPr>
          <w:rFonts w:ascii="宋体" w:hAnsi="宋体" w:eastAsia="宋体" w:cs="宋体"/>
          <w:b/>
          <w:bCs/>
          <w:color w:val="auto"/>
          <w:sz w:val="24"/>
          <w:szCs w:val="24"/>
        </w:rPr>
      </w:pPr>
      <w:bookmarkStart w:id="20" w:name="_Toc435686976"/>
      <w:bookmarkStart w:id="21" w:name="_Toc414510776"/>
      <w:bookmarkStart w:id="22" w:name="_Toc479325588"/>
      <w:bookmarkStart w:id="23" w:name="_Toc498035123"/>
      <w:bookmarkStart w:id="24" w:name="_Toc486969375"/>
      <w:bookmarkStart w:id="25" w:name="_Toc438722126"/>
      <w:bookmarkStart w:id="26" w:name="_Toc458635592"/>
      <w:bookmarkStart w:id="27" w:name="_Toc20291"/>
      <w:bookmarkStart w:id="28" w:name="_Toc435687345"/>
      <w:bookmarkStart w:id="29" w:name="_Toc435629834"/>
      <w:bookmarkStart w:id="30" w:name="_Toc477879836"/>
      <w:bookmarkStart w:id="31" w:name="_Toc435687271"/>
      <w:bookmarkStart w:id="32" w:name="_Toc487044248"/>
      <w:bookmarkStart w:id="33" w:name="_Toc479340785"/>
      <w:bookmarkStart w:id="34" w:name="_Toc439513157"/>
      <w:bookmarkStart w:id="35" w:name="_Toc438513730"/>
      <w:bookmarkStart w:id="36" w:name="_Toc438508593"/>
      <w:bookmarkStart w:id="37" w:name="_Toc435623750"/>
      <w:bookmarkStart w:id="38" w:name="_Toc438641461"/>
      <w:bookmarkStart w:id="39" w:name="_Toc422865417"/>
      <w:bookmarkStart w:id="40" w:name="_Toc439513441"/>
      <w:bookmarkStart w:id="41" w:name="_Toc458980389"/>
      <w:bookmarkStart w:id="42" w:name="_Toc439679264"/>
      <w:bookmarkStart w:id="43" w:name="_Toc435629788"/>
      <w:bookmarkStart w:id="44" w:name="_Toc425347658"/>
      <w:bookmarkStart w:id="45" w:name="_Toc418023329"/>
      <w:bookmarkStart w:id="46" w:name="_Toc470184437"/>
      <w:bookmarkStart w:id="47" w:name="_Toc416208482"/>
      <w:bookmarkStart w:id="48" w:name="_Toc494812255"/>
      <w:bookmarkStart w:id="49" w:name="_Toc422161988"/>
      <w:r>
        <w:rPr>
          <w:rFonts w:hint="eastAsia" w:ascii="宋体" w:hAnsi="宋体" w:eastAsia="宋体" w:cs="宋体"/>
          <w:b/>
          <w:bCs/>
          <w:color w:val="auto"/>
          <w:sz w:val="24"/>
          <w:szCs w:val="24"/>
        </w:rPr>
        <w:t>总体说明</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5F0D306">
      <w:pPr>
        <w:numPr>
          <w:ilvl w:val="1"/>
          <w:numId w:val="1"/>
        </w:numPr>
        <w:tabs>
          <w:tab w:val="left" w:pos="525"/>
          <w:tab w:val="left" w:pos="630"/>
          <w:tab w:val="left" w:pos="709"/>
        </w:tabs>
        <w:spacing w:line="48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资金来源</w:t>
      </w:r>
    </w:p>
    <w:p w14:paraId="42DC71F5">
      <w:pPr>
        <w:spacing w:line="360" w:lineRule="auto"/>
        <w:ind w:firstLine="480" w:firstLineChars="200"/>
        <w:rPr>
          <w:rFonts w:ascii="宋体" w:hAnsi="宋体" w:eastAsia="宋体" w:cs="宋体"/>
          <w:color w:val="auto"/>
          <w:sz w:val="24"/>
          <w:szCs w:val="20"/>
        </w:rPr>
      </w:pPr>
      <w:r>
        <w:rPr>
          <w:rFonts w:hint="eastAsia" w:ascii="宋体" w:hAnsi="宋体" w:eastAsia="宋体" w:cs="宋体"/>
          <w:color w:val="auto"/>
          <w:sz w:val="24"/>
          <w:szCs w:val="20"/>
        </w:rPr>
        <w:t>财政性资金。</w:t>
      </w:r>
    </w:p>
    <w:p w14:paraId="1E0CA99C">
      <w:pPr>
        <w:numPr>
          <w:ilvl w:val="1"/>
          <w:numId w:val="1"/>
        </w:numPr>
        <w:tabs>
          <w:tab w:val="left" w:pos="525"/>
          <w:tab w:val="left" w:pos="630"/>
          <w:tab w:val="left" w:pos="709"/>
        </w:tabs>
        <w:spacing w:line="480" w:lineRule="auto"/>
        <w:outlineLvl w:val="3"/>
        <w:rPr>
          <w:rFonts w:ascii="宋体" w:hAnsi="宋体" w:eastAsia="宋体" w:cs="宋体"/>
          <w:color w:val="auto"/>
          <w:sz w:val="24"/>
          <w:szCs w:val="20"/>
        </w:rPr>
      </w:pPr>
      <w:r>
        <w:rPr>
          <w:rFonts w:hint="eastAsia" w:ascii="宋体" w:hAnsi="宋体" w:eastAsia="宋体" w:cs="宋体"/>
          <w:b/>
          <w:bCs/>
          <w:color w:val="auto"/>
          <w:sz w:val="24"/>
          <w:szCs w:val="20"/>
        </w:rPr>
        <w:t>适用范围</w:t>
      </w:r>
    </w:p>
    <w:p w14:paraId="66D384D6">
      <w:pPr>
        <w:numPr>
          <w:ilvl w:val="2"/>
          <w:numId w:val="1"/>
        </w:numPr>
        <w:tabs>
          <w:tab w:val="left" w:pos="735"/>
          <w:tab w:val="left" w:pos="1049"/>
        </w:tabs>
        <w:spacing w:line="360" w:lineRule="auto"/>
        <w:ind w:left="735" w:hanging="735"/>
        <w:rPr>
          <w:rFonts w:ascii="宋体" w:hAnsi="宋体" w:eastAsia="宋体" w:cs="宋体"/>
          <w:color w:val="auto"/>
          <w:sz w:val="24"/>
          <w:szCs w:val="20"/>
        </w:rPr>
      </w:pPr>
      <w:r>
        <w:rPr>
          <w:rFonts w:hint="eastAsia" w:ascii="宋体" w:hAnsi="宋体" w:eastAsia="宋体" w:cs="宋体"/>
          <w:color w:val="auto"/>
          <w:sz w:val="24"/>
          <w:szCs w:val="20"/>
        </w:rPr>
        <w:t>依据《中华人民共和国政府采购法》等有关法律法规制定本须知。</w:t>
      </w:r>
    </w:p>
    <w:p w14:paraId="5B9BE44D">
      <w:pPr>
        <w:numPr>
          <w:ilvl w:val="2"/>
          <w:numId w:val="1"/>
        </w:numPr>
        <w:tabs>
          <w:tab w:val="left" w:pos="735"/>
          <w:tab w:val="left" w:pos="1049"/>
        </w:tabs>
        <w:spacing w:line="360" w:lineRule="auto"/>
        <w:ind w:left="735" w:hanging="735"/>
        <w:rPr>
          <w:rFonts w:ascii="宋体" w:hAnsi="宋体" w:eastAsia="宋体" w:cs="宋体"/>
          <w:color w:val="auto"/>
          <w:sz w:val="24"/>
          <w:szCs w:val="20"/>
        </w:rPr>
      </w:pPr>
      <w:r>
        <w:rPr>
          <w:rFonts w:hint="eastAsia" w:ascii="宋体" w:hAnsi="宋体" w:eastAsia="宋体" w:cs="宋体"/>
          <w:color w:val="auto"/>
          <w:sz w:val="24"/>
          <w:szCs w:val="20"/>
        </w:rPr>
        <w:t>采购人、供应商及各方当事人适用本须知。</w:t>
      </w:r>
    </w:p>
    <w:p w14:paraId="069240A8">
      <w:pPr>
        <w:numPr>
          <w:ilvl w:val="1"/>
          <w:numId w:val="1"/>
        </w:numPr>
        <w:tabs>
          <w:tab w:val="left" w:pos="640"/>
        </w:tabs>
        <w:spacing w:line="480" w:lineRule="auto"/>
        <w:ind w:left="220" w:hanging="220"/>
        <w:outlineLvl w:val="3"/>
        <w:rPr>
          <w:rFonts w:ascii="宋体" w:hAnsi="宋体" w:eastAsia="宋体" w:cs="宋体"/>
          <w:b/>
          <w:bCs/>
          <w:color w:val="auto"/>
          <w:sz w:val="24"/>
          <w:szCs w:val="20"/>
        </w:rPr>
      </w:pPr>
      <w:r>
        <w:rPr>
          <w:rFonts w:hint="eastAsia" w:ascii="宋体" w:hAnsi="宋体" w:eastAsia="宋体" w:cs="宋体"/>
          <w:b/>
          <w:bCs/>
          <w:color w:val="auto"/>
          <w:sz w:val="24"/>
          <w:szCs w:val="20"/>
        </w:rPr>
        <w:t>关于定标方式</w:t>
      </w:r>
    </w:p>
    <w:p w14:paraId="33C728FA">
      <w:pPr>
        <w:spacing w:line="360" w:lineRule="auto"/>
        <w:ind w:firstLine="480" w:firstLineChars="200"/>
        <w:rPr>
          <w:rFonts w:ascii="宋体" w:hAnsi="宋体" w:eastAsia="宋体" w:cs="宋体"/>
          <w:color w:val="auto"/>
          <w:szCs w:val="20"/>
        </w:rPr>
      </w:pPr>
      <w:r>
        <w:rPr>
          <w:rFonts w:hint="eastAsia" w:ascii="宋体" w:hAnsi="宋体" w:eastAsia="宋体" w:cs="宋体"/>
          <w:bCs/>
          <w:color w:val="auto"/>
          <w:sz w:val="24"/>
          <w:szCs w:val="20"/>
        </w:rPr>
        <w:t>本次招标采用一次报价一次评标定标的方式；采购人拒绝接受有选择性报价的投标。</w:t>
      </w:r>
    </w:p>
    <w:p w14:paraId="7A7BBE48">
      <w:pPr>
        <w:numPr>
          <w:ilvl w:val="1"/>
          <w:numId w:val="1"/>
        </w:numPr>
        <w:tabs>
          <w:tab w:val="left" w:pos="525"/>
          <w:tab w:val="left" w:pos="630"/>
          <w:tab w:val="left" w:pos="709"/>
        </w:tabs>
        <w:spacing w:line="48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定义</w:t>
      </w:r>
    </w:p>
    <w:p w14:paraId="783FCA96">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采购人：是指</w:t>
      </w:r>
      <w:r>
        <w:rPr>
          <w:rFonts w:hint="eastAsia" w:ascii="宋体" w:hAnsi="宋体" w:eastAsia="宋体" w:cs="宋体"/>
          <w:b/>
          <w:bCs/>
          <w:color w:val="auto"/>
          <w:sz w:val="24"/>
          <w:szCs w:val="20"/>
        </w:rPr>
        <w:t>南方科技大学坪山生物医药研究院</w:t>
      </w:r>
      <w:r>
        <w:rPr>
          <w:rFonts w:hint="eastAsia" w:ascii="宋体" w:hAnsi="宋体" w:eastAsia="宋体" w:cs="宋体"/>
          <w:color w:val="auto"/>
          <w:sz w:val="24"/>
          <w:szCs w:val="20"/>
        </w:rPr>
        <w:t>。</w:t>
      </w:r>
    </w:p>
    <w:p w14:paraId="424BD534">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用户单位：是指</w:t>
      </w:r>
      <w:r>
        <w:rPr>
          <w:rFonts w:hint="eastAsia" w:ascii="宋体" w:hAnsi="宋体" w:eastAsia="宋体" w:cs="宋体"/>
          <w:b/>
          <w:bCs/>
          <w:color w:val="auto"/>
          <w:sz w:val="24"/>
          <w:szCs w:val="20"/>
        </w:rPr>
        <w:t>南方科技大学坪山生物医药研究院。</w:t>
      </w:r>
    </w:p>
    <w:p w14:paraId="723EF757">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投标人：是指向采购人提交投标文件的供应商。</w:t>
      </w:r>
    </w:p>
    <w:p w14:paraId="74A3C16F">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中标人：是指经合法招、投标程序评选出来的投标人。</w:t>
      </w:r>
    </w:p>
    <w:p w14:paraId="4940B0D7">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设计方案：是指投标人按招标文件规定，须向甲方提供的设计技术资料和材料。</w:t>
      </w:r>
    </w:p>
    <w:p w14:paraId="51CD0923">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服务：是指招标文件规定投标人须承担的有关服务。</w:t>
      </w:r>
    </w:p>
    <w:p w14:paraId="41E4662C">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实质性响应：是指符合采购文件的要求、条款、条件和规定，且没有重大偏离或保留。</w:t>
      </w:r>
    </w:p>
    <w:p w14:paraId="72307362">
      <w:pPr>
        <w:numPr>
          <w:ilvl w:val="2"/>
          <w:numId w:val="1"/>
        </w:numPr>
        <w:tabs>
          <w:tab w:val="left" w:pos="0"/>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重大偏离或保留：是指投标文件中影响到采购文件规定的服务质量或限制了采购人的权利/投标人的义务的规定，而认可该等规定偏离将影响到其他投标人的公平竞争地位。</w:t>
      </w:r>
    </w:p>
    <w:p w14:paraId="47C768CB">
      <w:pPr>
        <w:numPr>
          <w:ilvl w:val="2"/>
          <w:numId w:val="1"/>
        </w:numPr>
        <w:tabs>
          <w:tab w:val="left" w:pos="840"/>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投标保证金：指投标人按照采购文件规定向采购人提交的款项。采购人因投标人的行为而蒙受损失之时，采购人可根据规定予以没收的款项。</w:t>
      </w:r>
    </w:p>
    <w:p w14:paraId="480C06B1">
      <w:pPr>
        <w:numPr>
          <w:ilvl w:val="2"/>
          <w:numId w:val="1"/>
        </w:numPr>
        <w:tabs>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交付期：是指签订采购合同之日起至按要求将设计方案完成并通过采购人验收的期限。</w:t>
      </w:r>
    </w:p>
    <w:p w14:paraId="10699111">
      <w:pPr>
        <w:numPr>
          <w:ilvl w:val="2"/>
          <w:numId w:val="1"/>
        </w:numPr>
        <w:tabs>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日期、天数、时间：无特别说明时是指公历日及北京时间。</w:t>
      </w:r>
    </w:p>
    <w:p w14:paraId="3CEEE7B5">
      <w:pPr>
        <w:numPr>
          <w:ilvl w:val="2"/>
          <w:numId w:val="1"/>
        </w:numPr>
        <w:tabs>
          <w:tab w:val="left" w:pos="640"/>
          <w:tab w:val="left" w:pos="840"/>
          <w:tab w:val="clear" w:pos="624"/>
        </w:tabs>
        <w:spacing w:line="360" w:lineRule="auto"/>
        <w:ind w:left="14" w:hanging="14" w:hangingChars="6"/>
        <w:rPr>
          <w:rFonts w:ascii="宋体" w:hAnsi="宋体" w:eastAsia="宋体" w:cs="宋体"/>
          <w:color w:val="auto"/>
          <w:sz w:val="24"/>
          <w:szCs w:val="20"/>
        </w:rPr>
      </w:pPr>
      <w:r>
        <w:rPr>
          <w:rFonts w:hint="eastAsia" w:ascii="宋体" w:hAnsi="宋体" w:eastAsia="宋体" w:cs="宋体"/>
          <w:color w:val="auto"/>
          <w:sz w:val="24"/>
          <w:szCs w:val="20"/>
        </w:rPr>
        <w:t>招标文件中的标题或题名仅起引导作用，而不应该作为对招标文件内容的理解或解释。</w:t>
      </w:r>
    </w:p>
    <w:p w14:paraId="343BDCE0">
      <w:pPr>
        <w:numPr>
          <w:ilvl w:val="1"/>
          <w:numId w:val="1"/>
        </w:numPr>
        <w:tabs>
          <w:tab w:val="left" w:pos="640"/>
        </w:tabs>
        <w:spacing w:line="480" w:lineRule="auto"/>
        <w:outlineLvl w:val="3"/>
        <w:rPr>
          <w:rFonts w:ascii="宋体" w:hAnsi="宋体" w:eastAsia="宋体" w:cs="宋体"/>
          <w:b/>
          <w:color w:val="auto"/>
          <w:sz w:val="24"/>
          <w:szCs w:val="20"/>
        </w:rPr>
      </w:pPr>
      <w:bookmarkStart w:id="50" w:name="_Toc264616629"/>
      <w:r>
        <w:rPr>
          <w:rFonts w:hint="eastAsia" w:ascii="宋体" w:hAnsi="宋体" w:eastAsia="宋体" w:cs="宋体"/>
          <w:b/>
          <w:color w:val="auto"/>
          <w:sz w:val="24"/>
          <w:szCs w:val="20"/>
        </w:rPr>
        <w:t>应遵循的原则</w:t>
      </w:r>
      <w:bookmarkEnd w:id="50"/>
    </w:p>
    <w:p w14:paraId="77955A35">
      <w:pPr>
        <w:numPr>
          <w:ilvl w:val="2"/>
          <w:numId w:val="1"/>
        </w:numPr>
        <w:tabs>
          <w:tab w:val="left" w:pos="735"/>
          <w:tab w:val="left" w:pos="1049"/>
        </w:tabs>
        <w:spacing w:line="360" w:lineRule="auto"/>
        <w:ind w:left="735" w:hanging="735"/>
        <w:rPr>
          <w:rFonts w:ascii="宋体" w:hAnsi="宋体" w:eastAsia="宋体" w:cs="宋体"/>
          <w:color w:val="auto"/>
          <w:sz w:val="24"/>
          <w:szCs w:val="20"/>
        </w:rPr>
      </w:pPr>
      <w:r>
        <w:rPr>
          <w:rFonts w:hint="eastAsia" w:ascii="宋体" w:hAnsi="宋体" w:eastAsia="宋体" w:cs="宋体"/>
          <w:color w:val="auto"/>
          <w:sz w:val="24"/>
          <w:szCs w:val="20"/>
        </w:rPr>
        <w:t>遵循公开、公平、公正和诚实信用原则。</w:t>
      </w:r>
    </w:p>
    <w:p w14:paraId="37B2A57B">
      <w:pPr>
        <w:numPr>
          <w:ilvl w:val="2"/>
          <w:numId w:val="1"/>
        </w:numPr>
        <w:tabs>
          <w:tab w:val="left" w:pos="735"/>
          <w:tab w:val="left" w:pos="1049"/>
        </w:tabs>
        <w:spacing w:line="360" w:lineRule="auto"/>
        <w:ind w:left="735" w:hanging="735"/>
        <w:rPr>
          <w:rFonts w:ascii="宋体" w:hAnsi="宋体" w:eastAsia="宋体" w:cs="宋体"/>
          <w:color w:val="auto"/>
          <w:sz w:val="24"/>
          <w:szCs w:val="20"/>
        </w:rPr>
      </w:pPr>
      <w:r>
        <w:rPr>
          <w:rFonts w:hint="eastAsia" w:ascii="宋体" w:hAnsi="宋体" w:eastAsia="宋体" w:cs="宋体"/>
          <w:color w:val="auto"/>
          <w:sz w:val="24"/>
          <w:szCs w:val="20"/>
        </w:rPr>
        <w:t>坚持价格合理、质量优先、服务优质。</w:t>
      </w:r>
    </w:p>
    <w:p w14:paraId="5B832DD5">
      <w:pPr>
        <w:numPr>
          <w:ilvl w:val="2"/>
          <w:numId w:val="1"/>
        </w:numPr>
        <w:tabs>
          <w:tab w:val="left" w:pos="735"/>
          <w:tab w:val="left" w:pos="1049"/>
        </w:tabs>
        <w:spacing w:line="360" w:lineRule="auto"/>
        <w:ind w:left="735" w:hanging="735"/>
        <w:rPr>
          <w:rFonts w:ascii="宋体" w:hAnsi="宋体" w:eastAsia="宋体" w:cs="宋体"/>
          <w:color w:val="auto"/>
          <w:sz w:val="24"/>
          <w:szCs w:val="20"/>
        </w:rPr>
      </w:pPr>
      <w:r>
        <w:rPr>
          <w:rFonts w:hint="eastAsia" w:ascii="宋体" w:hAnsi="宋体" w:eastAsia="宋体" w:cs="宋体"/>
          <w:color w:val="auto"/>
          <w:sz w:val="24"/>
          <w:szCs w:val="20"/>
        </w:rPr>
        <w:t>利用法律手段强化竞争机制，贯彻统一、规范、简化、高效的要求。</w:t>
      </w:r>
    </w:p>
    <w:p w14:paraId="52822F87">
      <w:pPr>
        <w:numPr>
          <w:ilvl w:val="1"/>
          <w:numId w:val="1"/>
        </w:numPr>
        <w:tabs>
          <w:tab w:val="left" w:pos="640"/>
        </w:tabs>
        <w:spacing w:line="480" w:lineRule="auto"/>
        <w:ind w:left="9" w:hanging="9"/>
        <w:outlineLvl w:val="3"/>
        <w:rPr>
          <w:rFonts w:ascii="宋体" w:hAnsi="宋体" w:eastAsia="宋体" w:cs="宋体"/>
          <w:b/>
          <w:color w:val="auto"/>
          <w:sz w:val="24"/>
          <w:szCs w:val="20"/>
        </w:rPr>
      </w:pPr>
      <w:bookmarkStart w:id="51" w:name="_Toc264616632"/>
      <w:r>
        <w:rPr>
          <w:rFonts w:hint="eastAsia" w:ascii="宋体" w:hAnsi="宋体" w:eastAsia="宋体" w:cs="宋体"/>
          <w:b/>
          <w:color w:val="auto"/>
          <w:sz w:val="24"/>
        </w:rPr>
        <w:t>合</w:t>
      </w:r>
      <w:r>
        <w:rPr>
          <w:rFonts w:hint="eastAsia" w:ascii="宋体" w:hAnsi="宋体" w:eastAsia="宋体" w:cs="宋体"/>
          <w:b/>
          <w:color w:val="auto"/>
          <w:sz w:val="24"/>
          <w:szCs w:val="20"/>
        </w:rPr>
        <w:t>格的设计和服务</w:t>
      </w:r>
      <w:bookmarkEnd w:id="51"/>
    </w:p>
    <w:p w14:paraId="67661E24">
      <w:pPr>
        <w:numPr>
          <w:ilvl w:val="2"/>
          <w:numId w:val="1"/>
        </w:numPr>
        <w:tabs>
          <w:tab w:val="left" w:pos="0"/>
        </w:tabs>
        <w:spacing w:line="360" w:lineRule="auto"/>
        <w:rPr>
          <w:rFonts w:ascii="宋体" w:hAnsi="宋体" w:eastAsia="宋体" w:cs="宋体"/>
          <w:color w:val="auto"/>
          <w:sz w:val="24"/>
          <w:szCs w:val="20"/>
        </w:rPr>
      </w:pPr>
      <w:r>
        <w:rPr>
          <w:rFonts w:hint="eastAsia" w:ascii="宋体" w:hAnsi="宋体" w:eastAsia="宋体" w:cs="宋体"/>
          <w:color w:val="auto"/>
          <w:sz w:val="24"/>
          <w:szCs w:val="20"/>
        </w:rPr>
        <w:t>投标人提供的所有设计和服务，其质量、技术等特征必须符合国家、行业现行的标准及项目需求。</w:t>
      </w:r>
    </w:p>
    <w:p w14:paraId="539F2B96">
      <w:pPr>
        <w:numPr>
          <w:ilvl w:val="2"/>
          <w:numId w:val="1"/>
        </w:numPr>
        <w:tabs>
          <w:tab w:val="left" w:pos="0"/>
        </w:tabs>
        <w:spacing w:line="360" w:lineRule="auto"/>
        <w:rPr>
          <w:rFonts w:ascii="宋体" w:hAnsi="宋体" w:eastAsia="宋体" w:cs="宋体"/>
          <w:color w:val="auto"/>
          <w:sz w:val="24"/>
          <w:szCs w:val="20"/>
        </w:rPr>
      </w:pPr>
      <w:r>
        <w:rPr>
          <w:rFonts w:hint="eastAsia" w:ascii="宋体" w:hAnsi="宋体" w:eastAsia="宋体" w:cs="宋体"/>
          <w:color w:val="auto"/>
          <w:sz w:val="24"/>
          <w:szCs w:val="20"/>
        </w:rPr>
        <w:t>采购人将拒绝接受不合格的设计和服务，由此产生的费用及相关后果均由投标人自行承担。本项目不允许分包、转包。</w:t>
      </w:r>
    </w:p>
    <w:p w14:paraId="1C57F189">
      <w:pPr>
        <w:numPr>
          <w:ilvl w:val="2"/>
          <w:numId w:val="1"/>
        </w:numPr>
        <w:tabs>
          <w:tab w:val="left" w:pos="0"/>
        </w:tabs>
        <w:spacing w:line="360" w:lineRule="auto"/>
        <w:rPr>
          <w:rFonts w:ascii="宋体" w:hAnsi="宋体" w:eastAsia="宋体" w:cs="宋体"/>
          <w:b/>
          <w:color w:val="auto"/>
          <w:sz w:val="24"/>
          <w:szCs w:val="20"/>
        </w:rPr>
      </w:pPr>
      <w:r>
        <w:rPr>
          <w:rFonts w:hint="eastAsia" w:ascii="宋体" w:hAnsi="宋体" w:eastAsia="宋体" w:cs="宋体"/>
          <w:color w:val="auto"/>
          <w:sz w:val="24"/>
          <w:szCs w:val="20"/>
        </w:rPr>
        <w:t>投标人应保证本项目下提供的服务或其任何一部分不会产生因第三方依法享有的专利权、商标权或其他知识产权；如果投标人不拥有相应的知识产权，则须在报价中包括合法获取该知识产权的相关费用，并在投标文件中附有相关证明文件，</w:t>
      </w:r>
      <w:r>
        <w:rPr>
          <w:rFonts w:hint="eastAsia" w:ascii="宋体" w:hAnsi="宋体" w:eastAsia="宋体" w:cs="宋体"/>
          <w:b/>
          <w:color w:val="auto"/>
          <w:sz w:val="24"/>
          <w:szCs w:val="20"/>
        </w:rPr>
        <w:t>如因第三方提出其专利权、商标权或其他知识产权的侵权之诉，则一切法律责任由投标人承担。</w:t>
      </w:r>
    </w:p>
    <w:p w14:paraId="74D9D8A7">
      <w:pPr>
        <w:numPr>
          <w:ilvl w:val="1"/>
          <w:numId w:val="1"/>
        </w:numPr>
        <w:tabs>
          <w:tab w:val="left" w:pos="525"/>
          <w:tab w:val="left" w:pos="630"/>
          <w:tab w:val="left" w:pos="709"/>
        </w:tabs>
        <w:spacing w:line="480" w:lineRule="auto"/>
        <w:outlineLvl w:val="3"/>
        <w:rPr>
          <w:rFonts w:ascii="宋体" w:hAnsi="宋体" w:eastAsia="宋体" w:cs="宋体"/>
          <w:b/>
          <w:color w:val="auto"/>
          <w:sz w:val="24"/>
          <w:szCs w:val="20"/>
        </w:rPr>
      </w:pPr>
      <w:bookmarkStart w:id="52" w:name="_Toc264616633"/>
      <w:r>
        <w:rPr>
          <w:rFonts w:hint="eastAsia" w:ascii="宋体" w:hAnsi="宋体" w:eastAsia="宋体" w:cs="宋体"/>
          <w:b/>
          <w:color w:val="auto"/>
          <w:sz w:val="24"/>
          <w:szCs w:val="20"/>
        </w:rPr>
        <w:t>保密</w:t>
      </w:r>
      <w:bookmarkEnd w:id="52"/>
    </w:p>
    <w:p w14:paraId="64596E3C">
      <w:pPr>
        <w:tabs>
          <w:tab w:val="left" w:pos="978"/>
        </w:tabs>
        <w:spacing w:after="78" w:afterLines="25" w:line="360" w:lineRule="auto"/>
        <w:ind w:left="2" w:leftChars="1" w:firstLine="480" w:firstLineChars="200"/>
        <w:rPr>
          <w:rFonts w:ascii="宋体" w:hAnsi="宋体" w:eastAsia="宋体" w:cs="宋体"/>
          <w:color w:val="auto"/>
          <w:sz w:val="24"/>
          <w:szCs w:val="20"/>
        </w:rPr>
      </w:pPr>
      <w:r>
        <w:rPr>
          <w:rFonts w:hint="eastAsia" w:ascii="宋体" w:hAnsi="宋体" w:eastAsia="宋体" w:cs="宋体"/>
          <w:color w:val="auto"/>
          <w:sz w:val="24"/>
          <w:szCs w:val="20"/>
        </w:rPr>
        <w:t>招投标双方应分别为对方在投标文件和招标文件中涉及的商业和技术等秘密保密，违者应对由此造成的后果承担责任。</w:t>
      </w:r>
      <w:r>
        <w:rPr>
          <w:rFonts w:hint="eastAsia" w:ascii="宋体" w:hAnsi="宋体" w:eastAsia="宋体" w:cs="宋体"/>
          <w:color w:val="auto"/>
          <w:sz w:val="24"/>
          <w:szCs w:val="24"/>
        </w:rPr>
        <w:t>投标人</w:t>
      </w:r>
      <w:r>
        <w:rPr>
          <w:rFonts w:hint="eastAsia" w:ascii="宋体" w:hAnsi="宋体" w:eastAsia="宋体" w:cs="宋体"/>
          <w:color w:val="auto"/>
          <w:sz w:val="24"/>
          <w:szCs w:val="20"/>
        </w:rPr>
        <w:t>不得将参加此次投标活动的事实进行商业性宣传。</w:t>
      </w:r>
    </w:p>
    <w:p w14:paraId="55E6DF78">
      <w:pPr>
        <w:numPr>
          <w:ilvl w:val="1"/>
          <w:numId w:val="1"/>
        </w:numPr>
        <w:tabs>
          <w:tab w:val="left" w:pos="630"/>
          <w:tab w:val="left" w:pos="709"/>
        </w:tabs>
        <w:spacing w:line="360" w:lineRule="auto"/>
        <w:outlineLvl w:val="3"/>
        <w:rPr>
          <w:rFonts w:ascii="宋体" w:hAnsi="宋体" w:eastAsia="宋体" w:cs="宋体"/>
          <w:b/>
          <w:color w:val="auto"/>
          <w:sz w:val="24"/>
          <w:szCs w:val="24"/>
        </w:rPr>
      </w:pPr>
      <w:bookmarkStart w:id="53" w:name="_Toc278962736"/>
      <w:bookmarkStart w:id="54" w:name="_Toc278459939"/>
      <w:r>
        <w:rPr>
          <w:rFonts w:hint="eastAsia" w:ascii="宋体" w:hAnsi="宋体" w:eastAsia="宋体" w:cs="宋体"/>
          <w:b/>
          <w:color w:val="auto"/>
          <w:sz w:val="24"/>
          <w:szCs w:val="24"/>
        </w:rPr>
        <w:t>质疑与</w:t>
      </w:r>
      <w:bookmarkEnd w:id="53"/>
      <w:bookmarkEnd w:id="54"/>
      <w:r>
        <w:rPr>
          <w:rFonts w:hint="eastAsia" w:ascii="宋体" w:hAnsi="宋体" w:eastAsia="宋体" w:cs="宋体"/>
          <w:b/>
          <w:color w:val="auto"/>
          <w:sz w:val="24"/>
          <w:szCs w:val="24"/>
        </w:rPr>
        <w:t>投诉</w:t>
      </w:r>
    </w:p>
    <w:p w14:paraId="1517D91C">
      <w:pPr>
        <w:numPr>
          <w:ilvl w:val="2"/>
          <w:numId w:val="1"/>
        </w:numPr>
        <w:spacing w:line="360" w:lineRule="auto"/>
        <w:rPr>
          <w:rFonts w:ascii="宋体" w:hAnsi="宋体" w:eastAsia="宋体" w:cs="宋体"/>
          <w:color w:val="auto"/>
          <w:sz w:val="24"/>
          <w:szCs w:val="24"/>
        </w:rPr>
      </w:pPr>
      <w:bookmarkStart w:id="55" w:name="_Toc264616637"/>
      <w:r>
        <w:rPr>
          <w:rFonts w:hint="eastAsia" w:ascii="宋体" w:hAnsi="宋体" w:eastAsia="宋体" w:cs="宋体"/>
          <w:color w:val="auto"/>
          <w:sz w:val="24"/>
          <w:szCs w:val="24"/>
        </w:rPr>
        <w:t>供应商认为招标文件的内容损害其权益的，可以在招标文件公示期间或者自期满之日起7个工作日内以书面形式向采购人提出质疑，逾期质疑无效。</w:t>
      </w:r>
    </w:p>
    <w:p w14:paraId="4EF0CAD5">
      <w:pPr>
        <w:numPr>
          <w:ilvl w:val="2"/>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供应商认为采购过程和中标结果使自己的权益受到损害的，可以在知道或者应知其权益受到损害之日起7个工作日内，以书面形式向采购人提出质疑，逾期质疑无效。</w:t>
      </w:r>
    </w:p>
    <w:p w14:paraId="06A2280C">
      <w:pPr>
        <w:numPr>
          <w:ilvl w:val="2"/>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0"/>
        </w:rPr>
        <w:t>供应商有质疑时，应当以书面形式一次性在质疑有效期限内向采购单位</w:t>
      </w:r>
      <w:r>
        <w:rPr>
          <w:rFonts w:hint="eastAsia" w:ascii="宋体" w:hAnsi="宋体" w:eastAsia="宋体" w:cs="宋体"/>
          <w:color w:val="auto"/>
          <w:sz w:val="24"/>
          <w:szCs w:val="24"/>
        </w:rPr>
        <w:t>提交质疑书原件，逾期质疑无效。质疑书应当署名</w:t>
      </w:r>
      <w:r>
        <w:rPr>
          <w:rFonts w:hint="eastAsia" w:ascii="宋体" w:hAnsi="宋体" w:eastAsia="宋体" w:cs="宋体"/>
          <w:color w:val="auto"/>
          <w:sz w:val="24"/>
          <w:szCs w:val="20"/>
        </w:rPr>
        <w:t>。质疑供应商为自然人的，应当由本人签字；质疑供应商为法人或者其他组织的，应当由法定代表人和主要负责人签字盖章并加盖红章，同时注明联系人、联系电话</w:t>
      </w:r>
      <w:r>
        <w:rPr>
          <w:rFonts w:hint="eastAsia" w:ascii="宋体" w:hAnsi="宋体" w:eastAsia="宋体" w:cs="宋体"/>
          <w:color w:val="auto"/>
          <w:sz w:val="24"/>
          <w:szCs w:val="24"/>
        </w:rPr>
        <w:t>与质疑时间</w:t>
      </w:r>
      <w:r>
        <w:rPr>
          <w:rFonts w:hint="eastAsia" w:ascii="宋体" w:hAnsi="宋体" w:eastAsia="宋体" w:cs="宋体"/>
          <w:color w:val="auto"/>
          <w:sz w:val="24"/>
          <w:szCs w:val="20"/>
        </w:rPr>
        <w:t>。</w:t>
      </w:r>
      <w:r>
        <w:rPr>
          <w:rFonts w:hint="eastAsia" w:ascii="宋体" w:hAnsi="宋体" w:eastAsia="宋体" w:cs="宋体"/>
          <w:color w:val="auto"/>
          <w:sz w:val="24"/>
          <w:szCs w:val="24"/>
        </w:rPr>
        <w:t>供应商以电话、传真或电邮形式提交的质疑书属于无效质疑。</w:t>
      </w:r>
    </w:p>
    <w:p w14:paraId="15E6FF99">
      <w:pPr>
        <w:numPr>
          <w:ilvl w:val="2"/>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质疑内容不得含有虚假、恶意成分。依据谁主张谁举证的原则，质疑者提供的质疑书应当明确具体的质疑事项、事实依据，同时提交相关确凿的证明材料和注明证据的确切来源、证据来源必须合法，采购人有权将质疑函转发质疑事项各关联方，请其作出解释说明。对捏造事实、滥用维权扰乱采购秩序的恶意质疑者，将上报政府采购监督管理部门依法处理，并列入</w:t>
      </w:r>
      <w:r>
        <w:rPr>
          <w:rFonts w:hint="eastAsia" w:ascii="宋体" w:hAnsi="宋体" w:eastAsia="宋体" w:cs="宋体"/>
          <w:color w:val="auto"/>
          <w:sz w:val="24"/>
          <w:szCs w:val="20"/>
        </w:rPr>
        <w:t>采购单位内部黑名单</w:t>
      </w:r>
      <w:r>
        <w:rPr>
          <w:rFonts w:hint="eastAsia" w:ascii="宋体" w:hAnsi="宋体" w:eastAsia="宋体" w:cs="宋体"/>
          <w:color w:val="auto"/>
          <w:sz w:val="24"/>
          <w:szCs w:val="24"/>
        </w:rPr>
        <w:t>。</w:t>
      </w:r>
    </w:p>
    <w:p w14:paraId="59E83CA3">
      <w:pPr>
        <w:numPr>
          <w:ilvl w:val="2"/>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采购人在收到投标人的有效书面质疑后七个工作日内作出答复，但答复的内容不涉及商业秘密，质疑投标人对采购人的质疑答复不满意，或采购人未在规定期限内作出答复的，可以在答复期满后15个工作日内向</w:t>
      </w:r>
      <w:r>
        <w:rPr>
          <w:rFonts w:hint="eastAsia" w:ascii="宋体" w:hAnsi="宋体" w:eastAsia="宋体" w:cs="宋体"/>
          <w:color w:val="auto"/>
          <w:sz w:val="24"/>
          <w:szCs w:val="20"/>
        </w:rPr>
        <w:t>采购单位</w:t>
      </w:r>
      <w:r>
        <w:rPr>
          <w:rFonts w:hint="eastAsia" w:ascii="宋体" w:hAnsi="宋体" w:eastAsia="宋体" w:cs="宋体"/>
          <w:color w:val="auto"/>
          <w:sz w:val="24"/>
          <w:szCs w:val="24"/>
        </w:rPr>
        <w:t>监督管理部门提起投诉。</w:t>
      </w:r>
    </w:p>
    <w:p w14:paraId="3D6B31ED">
      <w:pPr>
        <w:snapToGrid w:val="0"/>
        <w:spacing w:before="50" w:line="360" w:lineRule="auto"/>
        <w:rPr>
          <w:rFonts w:ascii="宋体" w:hAnsi="宋体" w:eastAsia="宋体" w:cs="宋体"/>
          <w:b/>
          <w:color w:val="auto"/>
          <w:sz w:val="24"/>
          <w:szCs w:val="20"/>
        </w:rPr>
      </w:pPr>
      <w:r>
        <w:rPr>
          <w:rFonts w:hint="eastAsia" w:ascii="宋体" w:hAnsi="宋体" w:eastAsia="宋体" w:cs="宋体"/>
          <w:b/>
          <w:color w:val="auto"/>
          <w:sz w:val="24"/>
          <w:szCs w:val="20"/>
        </w:rPr>
        <w:t>质疑联系方式：</w:t>
      </w:r>
    </w:p>
    <w:p w14:paraId="54671C79">
      <w:pPr>
        <w:snapToGrid w:val="0"/>
        <w:spacing w:before="50" w:line="360" w:lineRule="auto"/>
        <w:rPr>
          <w:rFonts w:ascii="宋体" w:hAnsi="宋体" w:eastAsia="宋体" w:cs="宋体"/>
          <w:color w:val="auto"/>
          <w:sz w:val="24"/>
          <w:szCs w:val="24"/>
        </w:rPr>
      </w:pPr>
      <w:r>
        <w:rPr>
          <w:rFonts w:hint="eastAsia" w:ascii="宋体" w:hAnsi="宋体" w:eastAsia="宋体" w:cs="宋体"/>
          <w:color w:val="auto"/>
          <w:sz w:val="24"/>
          <w:szCs w:val="24"/>
        </w:rPr>
        <w:t>采购人：南方科技大学坪山生物医药研究院</w:t>
      </w:r>
    </w:p>
    <w:p w14:paraId="12BC43D3">
      <w:pPr>
        <w:snapToGrid w:val="0"/>
        <w:spacing w:before="50" w:line="360" w:lineRule="auto"/>
        <w:rPr>
          <w:rFonts w:ascii="宋体" w:hAnsi="宋体" w:eastAsia="宋体" w:cs="宋体"/>
          <w:color w:val="auto"/>
          <w:sz w:val="24"/>
          <w:szCs w:val="24"/>
        </w:rPr>
      </w:pPr>
      <w:r>
        <w:rPr>
          <w:rFonts w:hint="eastAsia" w:ascii="宋体" w:hAnsi="宋体" w:eastAsia="宋体" w:cs="宋体"/>
          <w:color w:val="auto"/>
          <w:sz w:val="24"/>
          <w:szCs w:val="24"/>
        </w:rPr>
        <w:t>地址：深圳市坪山区坑梓街道荣田南</w:t>
      </w:r>
      <w:r>
        <w:rPr>
          <w:rFonts w:ascii="宋体" w:hAnsi="宋体" w:eastAsia="宋体" w:cs="宋体"/>
          <w:color w:val="auto"/>
          <w:sz w:val="24"/>
          <w:szCs w:val="24"/>
        </w:rPr>
        <w:t>1号海普瑞园区3栋19层</w:t>
      </w:r>
    </w:p>
    <w:p w14:paraId="5B829E69">
      <w:pPr>
        <w:snapToGrid w:val="0"/>
        <w:spacing w:before="50" w:line="360" w:lineRule="auto"/>
        <w:rPr>
          <w:rFonts w:ascii="宋体" w:hAnsi="宋体" w:eastAsia="宋体" w:cs="宋体"/>
          <w:color w:val="auto"/>
          <w:sz w:val="24"/>
          <w:szCs w:val="24"/>
        </w:rPr>
      </w:pPr>
      <w:r>
        <w:rPr>
          <w:rFonts w:hint="eastAsia" w:ascii="宋体" w:hAnsi="宋体" w:eastAsia="宋体" w:cs="宋体"/>
          <w:color w:val="auto"/>
          <w:sz w:val="24"/>
          <w:szCs w:val="24"/>
        </w:rPr>
        <w:t>联系电话：</w:t>
      </w:r>
      <w:r>
        <w:rPr>
          <w:rFonts w:ascii="宋体" w:hAnsi="宋体" w:eastAsia="宋体" w:cs="宋体"/>
          <w:color w:val="auto"/>
          <w:sz w:val="24"/>
          <w:szCs w:val="24"/>
        </w:rPr>
        <w:t>0755-89666591</w:t>
      </w:r>
    </w:p>
    <w:p w14:paraId="3D041B27">
      <w:pPr>
        <w:snapToGrid w:val="0"/>
        <w:spacing w:before="50" w:line="360" w:lineRule="auto"/>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0"/>
        </w:rPr>
        <w:t>张老师</w:t>
      </w:r>
    </w:p>
    <w:p w14:paraId="61928E6B">
      <w:pPr>
        <w:snapToGrid w:val="0"/>
        <w:spacing w:before="50" w:line="360" w:lineRule="auto"/>
        <w:rPr>
          <w:rFonts w:ascii="宋体" w:hAnsi="宋体" w:eastAsia="宋体" w:cs="宋体"/>
          <w:color w:val="auto"/>
          <w:sz w:val="24"/>
          <w:szCs w:val="24"/>
        </w:rPr>
      </w:pPr>
      <w:r>
        <w:rPr>
          <w:rFonts w:hint="eastAsia" w:ascii="宋体" w:hAnsi="宋体" w:eastAsia="宋体" w:cs="宋体"/>
          <w:color w:val="auto"/>
          <w:sz w:val="24"/>
          <w:szCs w:val="24"/>
        </w:rPr>
        <w:t>邮箱：</w:t>
      </w:r>
      <w:r>
        <w:rPr>
          <w:rFonts w:hint="eastAsia" w:ascii="宋体" w:hAnsi="宋体" w:eastAsia="宋体" w:cs="宋体"/>
          <w:color w:val="auto"/>
          <w:sz w:val="24"/>
          <w:szCs w:val="20"/>
        </w:rPr>
        <w:t xml:space="preserve"> zhangj</w:t>
      </w:r>
      <w:r>
        <w:rPr>
          <w:rFonts w:ascii="宋体" w:hAnsi="宋体" w:eastAsia="宋体" w:cs="宋体"/>
          <w:color w:val="auto"/>
          <w:sz w:val="24"/>
          <w:szCs w:val="20"/>
        </w:rPr>
        <w:t>@medixpingshan.com</w:t>
      </w:r>
    </w:p>
    <w:p w14:paraId="4E6E8440">
      <w:pPr>
        <w:numPr>
          <w:ilvl w:val="1"/>
          <w:numId w:val="1"/>
        </w:numPr>
        <w:tabs>
          <w:tab w:val="left" w:pos="525"/>
          <w:tab w:val="left" w:pos="630"/>
          <w:tab w:val="left" w:pos="709"/>
        </w:tabs>
        <w:spacing w:line="480" w:lineRule="auto"/>
        <w:outlineLvl w:val="3"/>
        <w:rPr>
          <w:rFonts w:ascii="宋体" w:hAnsi="宋体" w:eastAsia="宋体" w:cs="宋体"/>
          <w:b/>
          <w:color w:val="auto"/>
          <w:sz w:val="24"/>
          <w:szCs w:val="20"/>
        </w:rPr>
      </w:pPr>
      <w:r>
        <w:rPr>
          <w:rFonts w:hint="eastAsia" w:ascii="宋体" w:hAnsi="宋体" w:eastAsia="宋体" w:cs="宋体"/>
          <w:b/>
          <w:color w:val="auto"/>
          <w:sz w:val="24"/>
          <w:szCs w:val="20"/>
        </w:rPr>
        <w:t>不得参与同一采购项目竞争的</w:t>
      </w:r>
      <w:bookmarkEnd w:id="55"/>
      <w:r>
        <w:rPr>
          <w:rFonts w:hint="eastAsia" w:ascii="宋体" w:hAnsi="宋体" w:eastAsia="宋体" w:cs="宋体"/>
          <w:b/>
          <w:color w:val="auto"/>
          <w:sz w:val="24"/>
          <w:szCs w:val="20"/>
        </w:rPr>
        <w:t>投标人</w:t>
      </w:r>
    </w:p>
    <w:p w14:paraId="00D45BE1">
      <w:pPr>
        <w:tabs>
          <w:tab w:val="left" w:pos="63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单位负责人为同一人或者存在直接控股、管理关系的不同供应商，不得参加同一合同项下的政府采购活动。</w:t>
      </w:r>
    </w:p>
    <w:p w14:paraId="6DD564EF">
      <w:pPr>
        <w:numPr>
          <w:ilvl w:val="1"/>
          <w:numId w:val="1"/>
        </w:numPr>
        <w:tabs>
          <w:tab w:val="left" w:pos="630"/>
          <w:tab w:val="left" w:pos="709"/>
        </w:tabs>
        <w:spacing w:line="360" w:lineRule="auto"/>
        <w:outlineLvl w:val="3"/>
        <w:rPr>
          <w:rFonts w:ascii="宋体" w:hAnsi="宋体" w:eastAsia="宋体" w:cs="宋体"/>
          <w:color w:val="auto"/>
          <w:szCs w:val="20"/>
        </w:rPr>
      </w:pPr>
      <w:r>
        <w:rPr>
          <w:rFonts w:hint="eastAsia" w:ascii="宋体" w:hAnsi="宋体" w:eastAsia="宋体" w:cs="宋体"/>
          <w:b/>
          <w:color w:val="auto"/>
          <w:sz w:val="24"/>
          <w:szCs w:val="24"/>
        </w:rPr>
        <w:t>关于中小企业投标</w:t>
      </w:r>
    </w:p>
    <w:p w14:paraId="2E8E0662">
      <w:pPr>
        <w:spacing w:line="360" w:lineRule="auto"/>
        <w:ind w:firstLine="480" w:firstLineChars="200"/>
        <w:rPr>
          <w:rFonts w:ascii="宋体" w:hAnsi="宋体" w:eastAsia="宋体" w:cs="宋体"/>
          <w:color w:val="auto"/>
          <w:szCs w:val="20"/>
        </w:rPr>
      </w:pPr>
      <w:r>
        <w:rPr>
          <w:rFonts w:hint="eastAsia" w:ascii="宋体" w:hAnsi="宋体" w:eastAsia="宋体" w:cs="宋体"/>
          <w:color w:val="auto"/>
          <w:sz w:val="24"/>
          <w:szCs w:val="24"/>
        </w:rPr>
        <w:t>中小企业投标是指符合《中小企业划型标准规定》的投标人，通过投标提供本企业制造的货物、承担的工程或者服务，或者提供其他中小企业制造的货物。中小企业投标应提供《中小企业声明函》。</w:t>
      </w:r>
    </w:p>
    <w:p w14:paraId="1997AFA7">
      <w:pPr>
        <w:numPr>
          <w:ilvl w:val="1"/>
          <w:numId w:val="1"/>
        </w:numPr>
        <w:tabs>
          <w:tab w:val="left" w:pos="525"/>
          <w:tab w:val="left" w:pos="630"/>
          <w:tab w:val="left" w:pos="709"/>
        </w:tabs>
        <w:spacing w:line="480" w:lineRule="auto"/>
        <w:outlineLvl w:val="3"/>
        <w:rPr>
          <w:rFonts w:ascii="宋体" w:hAnsi="宋体" w:eastAsia="宋体" w:cs="宋体"/>
          <w:b/>
          <w:color w:val="auto"/>
          <w:sz w:val="24"/>
          <w:szCs w:val="20"/>
        </w:rPr>
      </w:pPr>
      <w:bookmarkStart w:id="56" w:name="_Toc264616638"/>
      <w:r>
        <w:rPr>
          <w:rFonts w:hint="eastAsia" w:ascii="宋体" w:hAnsi="宋体" w:eastAsia="宋体" w:cs="宋体"/>
          <w:b/>
          <w:color w:val="auto"/>
          <w:sz w:val="24"/>
          <w:szCs w:val="20"/>
        </w:rPr>
        <w:t>通知</w:t>
      </w:r>
      <w:bookmarkEnd w:id="56"/>
    </w:p>
    <w:p w14:paraId="6B3A492C">
      <w:pPr>
        <w:tabs>
          <w:tab w:val="left" w:pos="900"/>
        </w:tabs>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0"/>
        </w:rPr>
        <w:t>对与本项目有关的通知，采购人将以书面（包括书面材料、邮件、传真等，下同）或在本次招标公告刊登的网站上以发布公告的形式，送达所有与通知有关的已获取了招标文件的投标人，联系方式以投标人的登记为准。投标人应于收到</w:t>
      </w:r>
      <w:r>
        <w:rPr>
          <w:rFonts w:hint="eastAsia" w:ascii="宋体" w:hAnsi="宋体" w:eastAsia="宋体" w:cs="宋体"/>
          <w:color w:val="auto"/>
          <w:sz w:val="24"/>
          <w:szCs w:val="24"/>
        </w:rPr>
        <w:t>通知的当日以书面方式予以回复确认。因投标人登记的联系方式有误或其它任何意外情形，导致所发出的通知延迟送达或无法送达投标人，采购人不承担责任。</w:t>
      </w:r>
    </w:p>
    <w:p w14:paraId="3615FCF8">
      <w:pPr>
        <w:numPr>
          <w:ilvl w:val="1"/>
          <w:numId w:val="1"/>
        </w:numPr>
        <w:tabs>
          <w:tab w:val="left" w:pos="525"/>
          <w:tab w:val="left" w:pos="630"/>
          <w:tab w:val="left" w:pos="709"/>
        </w:tabs>
        <w:spacing w:line="480" w:lineRule="auto"/>
        <w:outlineLvl w:val="3"/>
        <w:rPr>
          <w:rFonts w:ascii="宋体" w:hAnsi="宋体" w:eastAsia="宋体" w:cs="宋体"/>
          <w:color w:val="auto"/>
          <w:sz w:val="24"/>
          <w:szCs w:val="24"/>
        </w:rPr>
      </w:pPr>
      <w:bookmarkStart w:id="57" w:name="_Toc264616639"/>
      <w:r>
        <w:rPr>
          <w:rFonts w:hint="eastAsia" w:ascii="宋体" w:hAnsi="宋体" w:eastAsia="宋体" w:cs="宋体"/>
          <w:b/>
          <w:color w:val="auto"/>
          <w:sz w:val="24"/>
          <w:szCs w:val="24"/>
        </w:rPr>
        <w:t>招标文件的解释权</w:t>
      </w:r>
      <w:bookmarkEnd w:id="57"/>
    </w:p>
    <w:p w14:paraId="049683CC">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本招标文件的解释权归南方科技大学坪山生物医药研究院所有。</w:t>
      </w:r>
    </w:p>
    <w:p w14:paraId="1D4AEA73">
      <w:pPr>
        <w:keepNext/>
        <w:keepLines/>
        <w:numPr>
          <w:ilvl w:val="0"/>
          <w:numId w:val="1"/>
        </w:numPr>
        <w:spacing w:before="260" w:after="260" w:line="400" w:lineRule="exact"/>
        <w:outlineLvl w:val="2"/>
        <w:rPr>
          <w:rFonts w:ascii="宋体" w:hAnsi="宋体" w:eastAsia="宋体" w:cs="宋体"/>
          <w:b/>
          <w:color w:val="auto"/>
          <w:sz w:val="24"/>
          <w:szCs w:val="24"/>
        </w:rPr>
      </w:pPr>
      <w:bookmarkStart w:id="58" w:name="_Toc458980390"/>
      <w:bookmarkStart w:id="59" w:name="_Toc439679265"/>
      <w:bookmarkStart w:id="60" w:name="_Toc298829958"/>
      <w:bookmarkStart w:id="61" w:name="_Toc487044249"/>
      <w:bookmarkStart w:id="62" w:name="_Toc438513731"/>
      <w:bookmarkStart w:id="63" w:name="_Toc477879837"/>
      <w:bookmarkStart w:id="64" w:name="_Toc414510777"/>
      <w:bookmarkStart w:id="65" w:name="_Toc422865418"/>
      <w:bookmarkStart w:id="66" w:name="_Toc380533807"/>
      <w:bookmarkStart w:id="67" w:name="_Toc435629789"/>
      <w:bookmarkStart w:id="68" w:name="_Toc435623751"/>
      <w:bookmarkStart w:id="69" w:name="_Toc438508594"/>
      <w:bookmarkStart w:id="70" w:name="_Toc350417821"/>
      <w:bookmarkStart w:id="71" w:name="_Toc364846097"/>
      <w:bookmarkStart w:id="72" w:name="_Toc494812256"/>
      <w:bookmarkStart w:id="73" w:name="_Toc299108387"/>
      <w:bookmarkStart w:id="74" w:name="_Toc425347659"/>
      <w:bookmarkStart w:id="75" w:name="_Toc356489050"/>
      <w:bookmarkStart w:id="76" w:name="_Toc435687272"/>
      <w:bookmarkStart w:id="77" w:name="_Toc297209416"/>
      <w:bookmarkStart w:id="78" w:name="_Toc479325589"/>
      <w:bookmarkStart w:id="79" w:name="_Toc479340786"/>
      <w:bookmarkStart w:id="80" w:name="_Toc416208483"/>
      <w:bookmarkStart w:id="81" w:name="_Toc422161989"/>
      <w:bookmarkStart w:id="82" w:name="_Toc435629835"/>
      <w:bookmarkStart w:id="83" w:name="_Toc49135196"/>
      <w:bookmarkStart w:id="84" w:name="_Toc435687346"/>
      <w:bookmarkStart w:id="85" w:name="_Toc343857023"/>
      <w:bookmarkStart w:id="86" w:name="_Toc439513158"/>
      <w:bookmarkStart w:id="87" w:name="_Toc383124045"/>
      <w:bookmarkStart w:id="88" w:name="_Toc435686977"/>
      <w:bookmarkStart w:id="89" w:name="_Toc2048"/>
      <w:bookmarkStart w:id="90" w:name="_Toc298190381"/>
      <w:bookmarkStart w:id="91" w:name="_Toc438722127"/>
      <w:bookmarkStart w:id="92" w:name="_Toc486969376"/>
      <w:bookmarkStart w:id="93" w:name="_Toc470184438"/>
      <w:bookmarkStart w:id="94" w:name="_Toc458635593"/>
      <w:bookmarkStart w:id="95" w:name="_Toc438641462"/>
      <w:bookmarkStart w:id="96" w:name="_Toc298920089"/>
      <w:bookmarkStart w:id="97" w:name="_Toc49082410"/>
      <w:bookmarkStart w:id="98" w:name="_Toc365033703"/>
      <w:bookmarkStart w:id="99" w:name="_Toc298829717"/>
      <w:bookmarkStart w:id="100" w:name="_Toc498035124"/>
      <w:bookmarkStart w:id="101" w:name="_Toc439513442"/>
      <w:bookmarkStart w:id="102" w:name="_Toc418023330"/>
      <w:r>
        <w:rPr>
          <w:rFonts w:hint="eastAsia" w:ascii="宋体" w:hAnsi="宋体" w:eastAsia="宋体" w:cs="宋体"/>
          <w:b/>
          <w:color w:val="auto"/>
          <w:sz w:val="24"/>
          <w:szCs w:val="24"/>
        </w:rPr>
        <w:t>招标文件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E11003D">
      <w:pPr>
        <w:numPr>
          <w:ilvl w:val="1"/>
          <w:numId w:val="1"/>
        </w:numPr>
        <w:tabs>
          <w:tab w:val="left" w:pos="709"/>
        </w:tabs>
        <w:spacing w:line="360" w:lineRule="auto"/>
        <w:outlineLvl w:val="3"/>
        <w:rPr>
          <w:rFonts w:ascii="宋体" w:hAnsi="宋体" w:eastAsia="宋体" w:cs="宋体"/>
          <w:b/>
          <w:bCs/>
          <w:color w:val="auto"/>
          <w:sz w:val="24"/>
          <w:szCs w:val="24"/>
        </w:rPr>
      </w:pPr>
      <w:r>
        <w:rPr>
          <w:rFonts w:hint="eastAsia" w:ascii="宋体" w:hAnsi="宋体" w:eastAsia="宋体" w:cs="宋体"/>
          <w:b/>
          <w:bCs/>
          <w:color w:val="auto"/>
          <w:sz w:val="24"/>
          <w:szCs w:val="24"/>
        </w:rPr>
        <w:t>招标文件的组成</w:t>
      </w:r>
    </w:p>
    <w:p w14:paraId="4D43026B">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（1）投标邀请</w:t>
      </w:r>
    </w:p>
    <w:p w14:paraId="1EC0B00B">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（2）投标人须知</w:t>
      </w:r>
    </w:p>
    <w:p w14:paraId="612E626C">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（3）评标文件</w:t>
      </w:r>
    </w:p>
    <w:p w14:paraId="4B82AD90">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（4）项目需求</w:t>
      </w:r>
    </w:p>
    <w:p w14:paraId="6F494F77">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olor w:val="auto"/>
          <w:sz w:val="24"/>
          <w:szCs w:val="24"/>
        </w:rPr>
        <w:t>合同签订</w:t>
      </w:r>
    </w:p>
    <w:p w14:paraId="6A7A867B">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 xml:space="preserve">（6）投标文件格式     </w:t>
      </w:r>
    </w:p>
    <w:p w14:paraId="79861F6E">
      <w:pPr>
        <w:spacing w:line="360" w:lineRule="auto"/>
        <w:ind w:left="1108" w:hanging="583"/>
        <w:rPr>
          <w:rFonts w:ascii="宋体" w:hAnsi="宋体" w:eastAsia="宋体" w:cs="宋体"/>
          <w:color w:val="auto"/>
          <w:sz w:val="24"/>
          <w:szCs w:val="24"/>
        </w:rPr>
      </w:pPr>
      <w:r>
        <w:rPr>
          <w:rFonts w:hint="eastAsia" w:ascii="宋体" w:hAnsi="宋体" w:eastAsia="宋体" w:cs="宋体"/>
          <w:color w:val="auto"/>
          <w:sz w:val="24"/>
          <w:szCs w:val="24"/>
        </w:rPr>
        <w:t>（7）评标标准</w:t>
      </w:r>
    </w:p>
    <w:p w14:paraId="2970BDBE">
      <w:pPr>
        <w:numPr>
          <w:ilvl w:val="1"/>
          <w:numId w:val="1"/>
        </w:numPr>
        <w:tabs>
          <w:tab w:val="left" w:pos="709"/>
        </w:tabs>
        <w:spacing w:line="360" w:lineRule="auto"/>
        <w:outlineLvl w:val="3"/>
        <w:rPr>
          <w:rFonts w:ascii="宋体" w:hAnsi="宋体" w:eastAsia="宋体" w:cs="宋体"/>
          <w:b/>
          <w:bCs/>
          <w:color w:val="auto"/>
          <w:sz w:val="24"/>
          <w:szCs w:val="24"/>
        </w:rPr>
      </w:pPr>
      <w:r>
        <w:rPr>
          <w:rFonts w:hint="eastAsia" w:ascii="宋体" w:hAnsi="宋体" w:eastAsia="宋体" w:cs="宋体"/>
          <w:b/>
          <w:bCs/>
          <w:color w:val="auto"/>
          <w:sz w:val="24"/>
          <w:szCs w:val="24"/>
        </w:rPr>
        <w:t>招标文件的澄清</w:t>
      </w:r>
    </w:p>
    <w:p w14:paraId="652BE263">
      <w:pPr>
        <w:autoSpaceDE w:val="0"/>
        <w:autoSpaceDN w:val="0"/>
        <w:adjustRightInd w:val="0"/>
        <w:spacing w:line="360" w:lineRule="auto"/>
        <w:ind w:firstLine="480" w:firstLineChars="20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需要</w:t>
      </w:r>
      <w:r>
        <w:rPr>
          <w:rFonts w:hint="eastAsia" w:ascii="宋体" w:hAnsi="宋体" w:eastAsia="宋体" w:cs="宋体"/>
          <w:color w:val="auto"/>
          <w:kern w:val="0"/>
          <w:sz w:val="24"/>
          <w:szCs w:val="24"/>
          <w:lang w:val="zh-CN"/>
        </w:rPr>
        <w:t>对招标文件进行澄清的投标人，均应以书面形式通知采购人。采购人对在投标截止时间三日以前收到的澄清要求应以书面形式予以答复，并将书面答复发给投标人（答复中不包括问题的来源）。</w:t>
      </w:r>
    </w:p>
    <w:p w14:paraId="5F98CAED">
      <w:pPr>
        <w:numPr>
          <w:ilvl w:val="1"/>
          <w:numId w:val="1"/>
        </w:numPr>
        <w:tabs>
          <w:tab w:val="left" w:pos="709"/>
        </w:tabs>
        <w:spacing w:line="360" w:lineRule="auto"/>
        <w:jc w:val="left"/>
        <w:outlineLvl w:val="3"/>
        <w:rPr>
          <w:rFonts w:ascii="宋体" w:hAnsi="宋体" w:eastAsia="宋体" w:cs="宋体"/>
          <w:b/>
          <w:bCs/>
          <w:color w:val="auto"/>
          <w:szCs w:val="20"/>
        </w:rPr>
      </w:pPr>
      <w:r>
        <w:rPr>
          <w:rFonts w:hint="eastAsia" w:ascii="宋体" w:hAnsi="宋体" w:eastAsia="宋体" w:cs="宋体"/>
          <w:b/>
          <w:bCs/>
          <w:color w:val="auto"/>
          <w:sz w:val="24"/>
          <w:szCs w:val="20"/>
        </w:rPr>
        <w:t>招标文件的补充和修改</w:t>
      </w:r>
    </w:p>
    <w:p w14:paraId="03ADD392">
      <w:pPr>
        <w:autoSpaceDE w:val="0"/>
        <w:autoSpaceDN w:val="0"/>
        <w:adjustRightInd w:val="0"/>
        <w:spacing w:line="360" w:lineRule="auto"/>
        <w:jc w:val="left"/>
        <w:rPr>
          <w:rFonts w:ascii="宋体" w:hAnsi="宋体" w:eastAsia="宋体" w:cs="宋体"/>
          <w:color w:val="auto"/>
          <w:kern w:val="0"/>
          <w:sz w:val="24"/>
          <w:szCs w:val="24"/>
          <w:lang w:val="zh-CN"/>
        </w:rPr>
      </w:pPr>
      <w:bookmarkStart w:id="103" w:name="_Toc418023331"/>
      <w:bookmarkStart w:id="104" w:name="_Toc498035125"/>
      <w:bookmarkStart w:id="105" w:name="_Toc414510778"/>
      <w:bookmarkStart w:id="106" w:name="_Toc438722128"/>
      <w:bookmarkStart w:id="107" w:name="_Toc416208484"/>
      <w:bookmarkStart w:id="108" w:name="_Toc439513443"/>
      <w:bookmarkStart w:id="109" w:name="_Toc438641463"/>
      <w:bookmarkStart w:id="110" w:name="_Toc458980391"/>
      <w:bookmarkStart w:id="111" w:name="_Toc298829959"/>
      <w:bookmarkStart w:id="112" w:name="_Toc487044250"/>
      <w:bookmarkStart w:id="113" w:name="_Toc479325590"/>
      <w:bookmarkStart w:id="114" w:name="_Toc380533808"/>
      <w:bookmarkStart w:id="115" w:name="_Toc364846098"/>
      <w:bookmarkStart w:id="116" w:name="_Toc435629790"/>
      <w:bookmarkStart w:id="117" w:name="_Toc470184439"/>
      <w:bookmarkStart w:id="118" w:name="_Toc439513159"/>
      <w:bookmarkStart w:id="119" w:name="_Toc477879838"/>
      <w:bookmarkStart w:id="120" w:name="_Toc4382"/>
      <w:bookmarkStart w:id="121" w:name="_Toc439679266"/>
      <w:bookmarkStart w:id="122" w:name="_Toc494812257"/>
      <w:bookmarkStart w:id="123" w:name="_Toc297209417"/>
      <w:bookmarkStart w:id="124" w:name="_Toc299108388"/>
      <w:bookmarkStart w:id="125" w:name="_Toc365033704"/>
      <w:bookmarkStart w:id="126" w:name="_Toc422161990"/>
      <w:bookmarkStart w:id="127" w:name="_Toc298920090"/>
      <w:bookmarkStart w:id="128" w:name="_Toc486969377"/>
      <w:bookmarkStart w:id="129" w:name="_Toc425347660"/>
      <w:bookmarkStart w:id="130" w:name="_Toc435629836"/>
      <w:bookmarkStart w:id="131" w:name="_Toc383124046"/>
      <w:bookmarkStart w:id="132" w:name="_Toc435687347"/>
      <w:bookmarkStart w:id="133" w:name="_Toc458635594"/>
      <w:bookmarkStart w:id="134" w:name="_Toc356489051"/>
      <w:bookmarkStart w:id="135" w:name="_Toc298829718"/>
      <w:bookmarkStart w:id="136" w:name="_Toc435623752"/>
      <w:bookmarkStart w:id="137" w:name="_Toc422865419"/>
      <w:bookmarkStart w:id="138" w:name="_Toc435687273"/>
      <w:bookmarkStart w:id="139" w:name="_Toc435686978"/>
      <w:bookmarkStart w:id="140" w:name="_Toc438513732"/>
      <w:bookmarkStart w:id="141" w:name="_Toc438508595"/>
      <w:bookmarkStart w:id="142" w:name="_Toc479340787"/>
      <w:bookmarkStart w:id="143" w:name="_Toc343857024"/>
      <w:bookmarkStart w:id="144" w:name="_Toc298190382"/>
      <w:bookmarkStart w:id="145" w:name="_Toc350417822"/>
      <w:bookmarkStart w:id="146" w:name="_Toc49135197"/>
      <w:bookmarkStart w:id="147" w:name="_Toc49082411"/>
      <w:r>
        <w:rPr>
          <w:rFonts w:hint="eastAsia" w:ascii="宋体" w:hAnsi="宋体" w:eastAsia="宋体" w:cs="宋体"/>
          <w:color w:val="auto"/>
          <w:kern w:val="0"/>
          <w:sz w:val="24"/>
          <w:szCs w:val="24"/>
        </w:rPr>
        <w:t>2.3.</w:t>
      </w:r>
      <w:r>
        <w:rPr>
          <w:rFonts w:hint="eastAsia" w:ascii="宋体" w:hAnsi="宋体" w:eastAsia="宋体" w:cs="宋体"/>
          <w:color w:val="auto"/>
          <w:kern w:val="0"/>
          <w:sz w:val="24"/>
          <w:szCs w:val="24"/>
          <w:lang w:val="zh-CN"/>
        </w:rPr>
        <w:t>1在投标截止时间五日前，采购人可主动地或为答复疑问对招标文件进行修改。</w:t>
      </w:r>
    </w:p>
    <w:p w14:paraId="3E9A49FA">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2.3.2</w:t>
      </w:r>
      <w:r>
        <w:rPr>
          <w:rFonts w:hint="eastAsia" w:ascii="宋体" w:hAnsi="宋体" w:eastAsia="宋体" w:cs="宋体"/>
          <w:color w:val="auto"/>
          <w:kern w:val="0"/>
          <w:sz w:val="24"/>
          <w:szCs w:val="24"/>
          <w:lang w:val="zh-CN"/>
        </w:rPr>
        <w:t>招标文件的修改应以书面形式发布通知，修改的内容是招标文件的组成部分，对投标人具有约束力。投标人在收到上述通知后，应立即向招标采购单位回函确认。</w:t>
      </w:r>
    </w:p>
    <w:p w14:paraId="4014CFAA">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2.3.3</w:t>
      </w:r>
      <w:r>
        <w:rPr>
          <w:rFonts w:hint="eastAsia" w:ascii="宋体" w:hAnsi="宋体" w:eastAsia="宋体" w:cs="宋体"/>
          <w:color w:val="auto"/>
          <w:kern w:val="0"/>
          <w:sz w:val="24"/>
          <w:szCs w:val="24"/>
          <w:lang w:val="zh-CN"/>
        </w:rPr>
        <w:t>为使投标人在准备投标时有足够的时间对招标文件的修改部分进行研究，采购人有权决定是否延长投标截止时间。</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796F9069">
      <w:pPr>
        <w:keepNext/>
        <w:keepLines/>
        <w:numPr>
          <w:ilvl w:val="0"/>
          <w:numId w:val="1"/>
        </w:numPr>
        <w:spacing w:before="260" w:after="260" w:line="400" w:lineRule="exact"/>
        <w:outlineLvl w:val="2"/>
        <w:rPr>
          <w:rFonts w:ascii="宋体" w:hAnsi="宋体" w:eastAsia="宋体" w:cs="宋体"/>
          <w:b/>
          <w:color w:val="auto"/>
          <w:sz w:val="24"/>
          <w:szCs w:val="20"/>
        </w:rPr>
      </w:pPr>
      <w:bookmarkStart w:id="148" w:name="_Toc17374"/>
      <w:bookmarkStart w:id="149" w:name="_Toc6979"/>
      <w:r>
        <w:rPr>
          <w:rFonts w:hint="eastAsia" w:ascii="宋体" w:hAnsi="宋体" w:eastAsia="宋体" w:cs="宋体"/>
          <w:b/>
          <w:color w:val="auto"/>
          <w:sz w:val="24"/>
          <w:szCs w:val="20"/>
        </w:rPr>
        <w:t>投标文件</w:t>
      </w:r>
      <w:bookmarkEnd w:id="148"/>
      <w:bookmarkEnd w:id="149"/>
    </w:p>
    <w:p w14:paraId="4803FC50">
      <w:pPr>
        <w:numPr>
          <w:ilvl w:val="1"/>
          <w:numId w:val="1"/>
        </w:numPr>
        <w:tabs>
          <w:tab w:val="left" w:pos="709"/>
        </w:tabs>
        <w:spacing w:line="36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投标文件的编制</w:t>
      </w:r>
    </w:p>
    <w:p w14:paraId="5BF35FC1">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3.1.1</w:t>
      </w:r>
      <w:r>
        <w:rPr>
          <w:rFonts w:hint="eastAsia" w:ascii="宋体" w:hAnsi="宋体" w:eastAsia="宋体" w:cs="宋体"/>
          <w:color w:val="auto"/>
          <w:kern w:val="0"/>
          <w:sz w:val="24"/>
          <w:szCs w:val="24"/>
          <w:lang w:val="zh-CN"/>
        </w:rPr>
        <w:t xml:space="preserve"> 投标人需按招标文件的要求进行投标。</w:t>
      </w:r>
    </w:p>
    <w:p w14:paraId="22AD4F06">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 xml:space="preserve">3.1.2 </w:t>
      </w:r>
      <w:r>
        <w:rPr>
          <w:rFonts w:hint="eastAsia" w:ascii="宋体" w:hAnsi="宋体" w:eastAsia="宋体" w:cs="宋体"/>
          <w:color w:val="auto"/>
          <w:kern w:val="0"/>
          <w:sz w:val="24"/>
          <w:szCs w:val="24"/>
          <w:lang w:val="zh-CN"/>
        </w:rPr>
        <w:t>投标文件中所使用的计量单位，应采用中华人民共和国法定计量单位（招标文件中有特殊要求的除外）。</w:t>
      </w:r>
    </w:p>
    <w:p w14:paraId="6DBD5FD6">
      <w:pPr>
        <w:numPr>
          <w:ilvl w:val="1"/>
          <w:numId w:val="1"/>
        </w:numPr>
        <w:tabs>
          <w:tab w:val="left" w:pos="709"/>
        </w:tabs>
        <w:spacing w:line="36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投标文件构成</w:t>
      </w:r>
    </w:p>
    <w:p w14:paraId="15127999">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1 投标人应完整地按招标文件提供的投标文件格式填写投标文件，投标文件应包括以下内容：详见第六章投标文件格式。</w:t>
      </w:r>
    </w:p>
    <w:p w14:paraId="00CFA8F2">
      <w:pPr>
        <w:numPr>
          <w:ilvl w:val="1"/>
          <w:numId w:val="1"/>
        </w:numPr>
        <w:tabs>
          <w:tab w:val="left" w:pos="709"/>
        </w:tabs>
        <w:spacing w:line="36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证明服务的合格性和符合招标文件规定的文件</w:t>
      </w:r>
    </w:p>
    <w:p w14:paraId="3990EE88">
      <w:pPr>
        <w:autoSpaceDE w:val="0"/>
        <w:autoSpaceDN w:val="0"/>
        <w:adjustRightInd w:val="0"/>
        <w:spacing w:line="360" w:lineRule="auto"/>
        <w:ind w:firstLine="240" w:firstLineChars="100"/>
        <w:jc w:val="left"/>
        <w:rPr>
          <w:rFonts w:ascii="宋体" w:hAnsi="宋体" w:eastAsia="宋体" w:cs="宋体"/>
          <w:color w:val="auto"/>
          <w:kern w:val="0"/>
          <w:sz w:val="24"/>
          <w:szCs w:val="24"/>
          <w:lang w:val="zh-CN"/>
        </w:rPr>
      </w:pP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不适用</w:t>
      </w:r>
    </w:p>
    <w:p w14:paraId="081BAE1A">
      <w:pPr>
        <w:spacing w:line="36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3.4. 投标报价说明：详见项目需求书</w:t>
      </w:r>
    </w:p>
    <w:p w14:paraId="28F2E075">
      <w:pPr>
        <w:spacing w:line="36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3.5. 投标保证金</w:t>
      </w:r>
    </w:p>
    <w:p w14:paraId="0899A726">
      <w:pPr>
        <w:widowControl/>
        <w:autoSpaceDE w:val="0"/>
        <w:autoSpaceDN w:val="0"/>
        <w:spacing w:line="360" w:lineRule="auto"/>
        <w:ind w:right="26" w:firstLine="480" w:firstLineChars="200"/>
        <w:textAlignment w:val="bottom"/>
        <w:rPr>
          <w:rFonts w:ascii="宋体" w:hAnsi="宋体" w:eastAsia="宋体" w:cs="宋体"/>
          <w:color w:val="auto"/>
          <w:kern w:val="0"/>
          <w:sz w:val="24"/>
        </w:rPr>
      </w:pPr>
      <w:r>
        <w:rPr>
          <w:rFonts w:ascii="宋体" w:hAnsi="宋体" w:eastAsia="宋体" w:cs="宋体"/>
          <w:color w:val="auto"/>
          <w:kern w:val="0"/>
          <w:sz w:val="24"/>
        </w:rPr>
        <w:t>不适用</w:t>
      </w:r>
    </w:p>
    <w:p w14:paraId="09AE0A97">
      <w:pPr>
        <w:spacing w:line="360" w:lineRule="auto"/>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3.6. 投标有效期</w:t>
      </w:r>
    </w:p>
    <w:p w14:paraId="74D8F5A7">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3.6</w:t>
      </w:r>
      <w:r>
        <w:rPr>
          <w:rFonts w:hint="eastAsia" w:ascii="宋体" w:hAnsi="宋体" w:eastAsia="宋体" w:cs="宋体"/>
          <w:color w:val="auto"/>
          <w:kern w:val="0"/>
          <w:sz w:val="24"/>
          <w:szCs w:val="24"/>
          <w:lang w:val="zh-CN"/>
        </w:rPr>
        <w:t>.1 投标应在规定的投标截止后的90个日历日内有效，投标有效期不满足要求的投标将被视为非响应性投标而予以拒绝。</w:t>
      </w:r>
    </w:p>
    <w:p w14:paraId="42550DB7">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3.6</w:t>
      </w:r>
      <w:r>
        <w:rPr>
          <w:rFonts w:hint="eastAsia" w:ascii="宋体" w:hAnsi="宋体" w:eastAsia="宋体" w:cs="宋体"/>
          <w:color w:val="auto"/>
          <w:kern w:val="0"/>
          <w:sz w:val="24"/>
          <w:szCs w:val="24"/>
          <w:lang w:val="zh-CN"/>
        </w:rPr>
        <w:t>.2 采购人可根据实际情况，在原投标有效期截止之前，要求投标人同意延长投标文件的有效期。接受该要求的投标人将不会被要求或允许修正其标书内容。投标人拒绝延长的，其投标失效。上述要求和答复都应以书面形式提交。</w:t>
      </w:r>
    </w:p>
    <w:p w14:paraId="53FBFDAC">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3.7. 投标文件的签署及规定</w:t>
      </w:r>
    </w:p>
    <w:p w14:paraId="053F814F">
      <w:pPr>
        <w:tabs>
          <w:tab w:val="left" w:pos="735"/>
          <w:tab w:val="left" w:pos="1049"/>
          <w:tab w:val="left" w:pos="1254"/>
        </w:tabs>
        <w:spacing w:line="360" w:lineRule="auto"/>
        <w:rPr>
          <w:rFonts w:ascii="宋体" w:hAnsi="宋体" w:eastAsia="宋体" w:cs="宋体"/>
          <w:b/>
          <w:bCs/>
          <w:color w:val="auto"/>
          <w:sz w:val="24"/>
          <w:szCs w:val="20"/>
        </w:rPr>
      </w:pPr>
      <w:r>
        <w:rPr>
          <w:rFonts w:hint="eastAsia" w:ascii="宋体" w:hAnsi="宋体" w:eastAsia="宋体" w:cs="宋体"/>
          <w:b/>
          <w:bCs/>
          <w:color w:val="auto"/>
          <w:kern w:val="0"/>
          <w:sz w:val="24"/>
          <w:szCs w:val="24"/>
        </w:rPr>
        <w:t>3.7</w:t>
      </w:r>
      <w:r>
        <w:rPr>
          <w:rFonts w:hint="eastAsia" w:ascii="宋体" w:hAnsi="宋体" w:eastAsia="宋体" w:cs="宋体"/>
          <w:b/>
          <w:bCs/>
          <w:color w:val="auto"/>
          <w:kern w:val="0"/>
          <w:sz w:val="24"/>
          <w:szCs w:val="24"/>
          <w:lang w:val="zh-CN"/>
        </w:rPr>
        <w:t>.1 投标人须提交投标文件正本</w:t>
      </w: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zh-CN"/>
        </w:rPr>
        <w:t>份。</w:t>
      </w:r>
      <w:r>
        <w:rPr>
          <w:rFonts w:hint="eastAsia" w:ascii="宋体" w:hAnsi="宋体" w:eastAsia="宋体" w:cs="宋体"/>
          <w:b/>
          <w:bCs/>
          <w:color w:val="auto"/>
          <w:sz w:val="24"/>
          <w:szCs w:val="20"/>
        </w:rPr>
        <w:t>所有投标文件必须封入密封的信封或档案袋中，在封口上加盖投标人红章。采购人对不可抗力事件造成的投标文件的损坏、丢失不承担任何责任。</w:t>
      </w:r>
    </w:p>
    <w:p w14:paraId="705074A9">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3.7</w:t>
      </w:r>
      <w:r>
        <w:rPr>
          <w:rFonts w:hint="eastAsia" w:ascii="宋体" w:hAnsi="宋体" w:eastAsia="宋体" w:cs="宋体"/>
          <w:color w:val="auto"/>
          <w:kern w:val="0"/>
          <w:sz w:val="24"/>
          <w:szCs w:val="24"/>
          <w:lang w:val="zh-CN"/>
        </w:rPr>
        <w:t>.2 投标文件需打印后胶装成不可拆解的文本，并由投标人的法定代表人或经其正式授权的代表在投标文件上签章并加盖红章。如对投标文件进行了修改，则应由投标人的法定代表人或经其正式授权的代表在</w:t>
      </w:r>
      <w:r>
        <w:rPr>
          <w:rFonts w:hint="eastAsia" w:ascii="宋体" w:hAnsi="宋体" w:eastAsia="宋体" w:cs="宋体"/>
          <w:b/>
          <w:bCs/>
          <w:color w:val="auto"/>
          <w:kern w:val="0"/>
          <w:sz w:val="24"/>
          <w:szCs w:val="24"/>
          <w:lang w:val="zh-CN"/>
        </w:rPr>
        <w:t>修改的每一页上签章盖章</w:t>
      </w:r>
      <w:r>
        <w:rPr>
          <w:rFonts w:hint="eastAsia" w:ascii="宋体" w:hAnsi="宋体" w:eastAsia="宋体" w:cs="宋体"/>
          <w:color w:val="auto"/>
          <w:kern w:val="0"/>
          <w:sz w:val="24"/>
          <w:szCs w:val="24"/>
          <w:lang w:val="zh-CN"/>
        </w:rPr>
        <w:t>。</w:t>
      </w:r>
    </w:p>
    <w:p w14:paraId="599863BD">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3.7</w:t>
      </w:r>
      <w:r>
        <w:rPr>
          <w:rFonts w:hint="eastAsia" w:ascii="宋体" w:hAnsi="宋体" w:eastAsia="宋体" w:cs="宋体"/>
          <w:color w:val="auto"/>
          <w:kern w:val="0"/>
          <w:sz w:val="24"/>
          <w:szCs w:val="24"/>
          <w:lang w:val="zh-CN"/>
        </w:rPr>
        <w:t>.3 任何行间插字、涂改和增删，必须由投标文件签字人签字或盖章后才有效。</w:t>
      </w:r>
    </w:p>
    <w:p w14:paraId="46373CAD">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3.8. 投标文件的密封和标记</w:t>
      </w:r>
    </w:p>
    <w:p w14:paraId="501F8BB8">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3.8</w:t>
      </w:r>
      <w:r>
        <w:rPr>
          <w:rFonts w:hint="eastAsia" w:ascii="宋体" w:hAnsi="宋体" w:eastAsia="宋体" w:cs="宋体"/>
          <w:color w:val="auto"/>
          <w:kern w:val="0"/>
          <w:sz w:val="24"/>
          <w:szCs w:val="24"/>
          <w:lang w:val="zh-CN"/>
        </w:rPr>
        <w:t>.1投标时，投标人应将投标文件正本密封装袋，且在封袋正面标明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正本</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字样。</w:t>
      </w:r>
    </w:p>
    <w:p w14:paraId="653FE7A2">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3.8</w:t>
      </w:r>
      <w:r>
        <w:rPr>
          <w:rFonts w:hint="eastAsia" w:ascii="宋体" w:hAnsi="宋体" w:eastAsia="宋体" w:cs="宋体"/>
          <w:color w:val="auto"/>
          <w:kern w:val="0"/>
          <w:sz w:val="24"/>
          <w:szCs w:val="24"/>
          <w:lang w:val="zh-CN"/>
        </w:rPr>
        <w:t>.2 所有信封上均应：</w:t>
      </w:r>
    </w:p>
    <w:p w14:paraId="5FA6313A">
      <w:pPr>
        <w:autoSpaceDE w:val="0"/>
        <w:autoSpaceDN w:val="0"/>
        <w:adjustRightInd w:val="0"/>
        <w:spacing w:line="360" w:lineRule="auto"/>
        <w:ind w:firstLine="480" w:firstLineChars="20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 清楚标明递交至招标公告或投标邀请书中指明的地址；</w:t>
      </w:r>
    </w:p>
    <w:p w14:paraId="05BB762F">
      <w:pPr>
        <w:autoSpaceDE w:val="0"/>
        <w:autoSpaceDN w:val="0"/>
        <w:adjustRightInd w:val="0"/>
        <w:spacing w:line="360" w:lineRule="auto"/>
        <w:ind w:firstLine="480" w:firstLineChars="20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 注明招标公告或投标邀请书中指明的项目名称、分包名称、招标编号和</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在（开标时间）之前不得启封</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的字样；</w:t>
      </w:r>
    </w:p>
    <w:p w14:paraId="03B1A313">
      <w:pPr>
        <w:autoSpaceDE w:val="0"/>
        <w:autoSpaceDN w:val="0"/>
        <w:adjustRightInd w:val="0"/>
        <w:spacing w:line="360" w:lineRule="auto"/>
        <w:ind w:firstLine="480" w:firstLineChars="20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 在信封的封装处加盖投标人红章；</w:t>
      </w:r>
    </w:p>
    <w:p w14:paraId="50C9B3A4">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3.8</w:t>
      </w:r>
      <w:r>
        <w:rPr>
          <w:rFonts w:hint="eastAsia" w:ascii="宋体" w:hAnsi="宋体" w:eastAsia="宋体" w:cs="宋体"/>
          <w:color w:val="auto"/>
          <w:kern w:val="0"/>
          <w:sz w:val="24"/>
          <w:szCs w:val="24"/>
          <w:lang w:val="zh-CN"/>
        </w:rPr>
        <w:t>.3 所有信封上还应写明投标人名称和地址，以便若其投标违规时，能原封退回。</w:t>
      </w:r>
    </w:p>
    <w:p w14:paraId="64FD8D11">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3.8</w:t>
      </w:r>
      <w:r>
        <w:rPr>
          <w:rFonts w:hint="eastAsia" w:ascii="宋体" w:hAnsi="宋体" w:eastAsia="宋体" w:cs="宋体"/>
          <w:color w:val="auto"/>
          <w:kern w:val="0"/>
          <w:sz w:val="24"/>
          <w:szCs w:val="24"/>
          <w:lang w:val="zh-CN"/>
        </w:rPr>
        <w:t>.4 如果投标人未按上述要求密封及加写标记，采购人对投标文件的误投或过早启封概不负责。</w:t>
      </w:r>
    </w:p>
    <w:p w14:paraId="6E19B3FE">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3.9. 投标截止日期</w:t>
      </w:r>
    </w:p>
    <w:p w14:paraId="6B1B09E9">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3.9</w:t>
      </w:r>
      <w:r>
        <w:rPr>
          <w:rFonts w:hint="eastAsia" w:ascii="宋体" w:hAnsi="宋体" w:eastAsia="宋体" w:cs="宋体"/>
          <w:color w:val="auto"/>
          <w:kern w:val="0"/>
          <w:sz w:val="24"/>
          <w:szCs w:val="24"/>
          <w:lang w:val="zh-CN"/>
        </w:rPr>
        <w:t>.1 投标人应在招标公告或投标邀请书中规定的截止日期和时间内，将投标文件递交采购人，递交地点应是招标公告或投标邀请书中规定的地址。</w:t>
      </w:r>
    </w:p>
    <w:p w14:paraId="07582C8E">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3.9</w:t>
      </w:r>
      <w:r>
        <w:rPr>
          <w:rFonts w:hint="eastAsia" w:ascii="宋体" w:hAnsi="宋体" w:eastAsia="宋体" w:cs="宋体"/>
          <w:color w:val="auto"/>
          <w:kern w:val="0"/>
          <w:sz w:val="24"/>
          <w:szCs w:val="24"/>
          <w:lang w:val="zh-CN"/>
        </w:rPr>
        <w:t>.2 采购人有权按本须知的规定，通过修改招标文件延长投标截止时间。在此情况下，采购人和投标人受投标截止时间制约的所有权利和义务均应延长至新的截止时间。</w:t>
      </w:r>
    </w:p>
    <w:p w14:paraId="5CB1EF45">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3.9</w:t>
      </w:r>
      <w:r>
        <w:rPr>
          <w:rFonts w:hint="eastAsia" w:ascii="宋体" w:hAnsi="宋体" w:eastAsia="宋体" w:cs="宋体"/>
          <w:color w:val="auto"/>
          <w:kern w:val="0"/>
          <w:sz w:val="24"/>
          <w:szCs w:val="24"/>
          <w:lang w:val="zh-CN"/>
        </w:rPr>
        <w:t>.3 采购人将拒绝并原封退回在本须知规定的投标截止时间后收到的任何投标文件。</w:t>
      </w:r>
    </w:p>
    <w:p w14:paraId="3134FFEF">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3.10. 投标文件的修改与撤回</w:t>
      </w:r>
    </w:p>
    <w:p w14:paraId="594B53CE">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3.10</w:t>
      </w:r>
      <w:r>
        <w:rPr>
          <w:rFonts w:hint="eastAsia" w:ascii="宋体" w:hAnsi="宋体" w:eastAsia="宋体" w:cs="宋体"/>
          <w:color w:val="auto"/>
          <w:kern w:val="0"/>
          <w:sz w:val="24"/>
          <w:szCs w:val="24"/>
          <w:lang w:val="zh-CN"/>
        </w:rPr>
        <w:t>.1 投标以后，如果投标人提出书面修改或撤标要求，在投标截止时间之前送达采购代理机构者，采购代理机构将予以接受。</w:t>
      </w:r>
    </w:p>
    <w:p w14:paraId="39DAF9D3">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3.10</w:t>
      </w:r>
      <w:r>
        <w:rPr>
          <w:rFonts w:hint="eastAsia" w:ascii="宋体" w:hAnsi="宋体" w:eastAsia="宋体" w:cs="宋体"/>
          <w:color w:val="auto"/>
          <w:kern w:val="0"/>
          <w:sz w:val="24"/>
          <w:szCs w:val="24"/>
          <w:lang w:val="zh-CN"/>
        </w:rPr>
        <w:t>.2 投标人对投标文件的修改或撤回通知应按本须知规定编制、密封、标记和发送。</w:t>
      </w:r>
    </w:p>
    <w:p w14:paraId="20AEF463">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3.10</w:t>
      </w:r>
      <w:r>
        <w:rPr>
          <w:rFonts w:hint="eastAsia" w:ascii="宋体" w:hAnsi="宋体" w:eastAsia="宋体" w:cs="宋体"/>
          <w:color w:val="auto"/>
          <w:kern w:val="0"/>
          <w:sz w:val="24"/>
          <w:szCs w:val="24"/>
          <w:lang w:val="zh-CN"/>
        </w:rPr>
        <w:t>.3 在投标截止时间之后，投标人不得对其投标文件做任何修改。</w:t>
      </w:r>
    </w:p>
    <w:p w14:paraId="72E2408B">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10.</w:t>
      </w:r>
      <w:r>
        <w:rPr>
          <w:rFonts w:hint="eastAsia" w:ascii="宋体" w:hAnsi="宋体" w:eastAsia="宋体" w:cs="宋体"/>
          <w:color w:val="auto"/>
          <w:kern w:val="0"/>
          <w:sz w:val="24"/>
          <w:szCs w:val="24"/>
          <w:lang w:val="zh-CN"/>
        </w:rPr>
        <w:t>4 从投标截止时间至投标有效期之间，投标人不得撤回其投标。</w:t>
      </w:r>
    </w:p>
    <w:p w14:paraId="6CD318BE">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3.11. 投标文件的初审与澄清</w:t>
      </w:r>
    </w:p>
    <w:p w14:paraId="796921CA">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3.11</w:t>
      </w:r>
      <w:r>
        <w:rPr>
          <w:rFonts w:hint="eastAsia" w:ascii="宋体" w:hAnsi="宋体" w:eastAsia="宋体" w:cs="宋体"/>
          <w:color w:val="auto"/>
          <w:kern w:val="0"/>
          <w:sz w:val="24"/>
          <w:szCs w:val="24"/>
          <w:lang w:val="zh-CN"/>
        </w:rPr>
        <w:t>.1 投标文件的初审分为资格性检查和符合性检查：</w:t>
      </w:r>
    </w:p>
    <w:p w14:paraId="51422A75">
      <w:pPr>
        <w:autoSpaceDE w:val="0"/>
        <w:autoSpaceDN w:val="0"/>
        <w:adjustRightInd w:val="0"/>
        <w:spacing w:line="360" w:lineRule="auto"/>
        <w:ind w:firstLine="480" w:firstLineChars="20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（1）资格性检查指依据法律、法规和招标文件的规定，对投标文件中的资格证明文件等进行审查，以确定投标人是否符合投标资格。</w:t>
      </w:r>
      <w:r>
        <w:rPr>
          <w:rFonts w:hint="eastAsia" w:ascii="宋体" w:hAnsi="宋体" w:eastAsia="宋体" w:cs="宋体"/>
          <w:color w:val="auto"/>
          <w:sz w:val="24"/>
        </w:rPr>
        <w:t>未通过资格审查的投标人，不进入符合性审查。</w:t>
      </w:r>
    </w:p>
    <w:p w14:paraId="7263AFE1">
      <w:pPr>
        <w:autoSpaceDE w:val="0"/>
        <w:autoSpaceDN w:val="0"/>
        <w:adjustRightInd w:val="0"/>
        <w:spacing w:line="360" w:lineRule="auto"/>
        <w:ind w:firstLine="480" w:firstLineChars="200"/>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（2）符合性检查依据招标文件的规定，从投标文件的有效性、完整性和对招标文件的响应程度进行审查，以确定投标文件是否对招标文件的实质性要求做出响应。</w:t>
      </w:r>
      <w:r>
        <w:rPr>
          <w:rFonts w:hint="eastAsia" w:ascii="宋体" w:hAnsi="宋体" w:eastAsia="宋体" w:cs="宋体"/>
          <w:color w:val="auto"/>
          <w:sz w:val="24"/>
        </w:rPr>
        <w:t>未通过符合性审查的投标人，不进入技术、商务和价格评审。实质上没有响应招标文件要求的投标将被拒绝。投标人不得通过修正或撤销不符合要求的偏离或保留从而使其投标成为实质上响应的投标。</w:t>
      </w:r>
    </w:p>
    <w:p w14:paraId="755F41B9">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3.11</w:t>
      </w:r>
      <w:r>
        <w:rPr>
          <w:rFonts w:hint="eastAsia" w:ascii="宋体" w:hAnsi="宋体" w:eastAsia="宋体" w:cs="宋体"/>
          <w:color w:val="auto"/>
          <w:kern w:val="0"/>
          <w:sz w:val="24"/>
          <w:szCs w:val="24"/>
          <w:lang w:val="zh-CN"/>
        </w:rPr>
        <w:t>.2 投标文件的澄清</w:t>
      </w:r>
    </w:p>
    <w:p w14:paraId="62694121">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b/>
      </w:r>
      <w:r>
        <w:rPr>
          <w:rFonts w:hint="eastAsia" w:ascii="宋体" w:hAnsi="宋体" w:eastAsia="宋体" w:cs="宋体"/>
          <w:color w:val="auto"/>
          <w:kern w:val="0"/>
          <w:sz w:val="24"/>
          <w:szCs w:val="24"/>
          <w:lang w:val="zh-CN"/>
        </w:rPr>
        <w:t>（1）在评标期间，评标委员会有权以书面方式要求投标人对其投标文件中含义不明确、对同类问题表述不一致或者有明显文字和计算错误的内容作必要的澄清。投标人的澄清应在评标委员会规定的时间内以书面方式进行，并且不得超出投标文件的范围或改变投标文件的实质性内容。</w:t>
      </w:r>
    </w:p>
    <w:p w14:paraId="7AF4709E">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b/>
      </w:r>
      <w:r>
        <w:rPr>
          <w:rFonts w:hint="eastAsia" w:ascii="宋体" w:hAnsi="宋体" w:eastAsia="宋体" w:cs="宋体"/>
          <w:color w:val="auto"/>
          <w:kern w:val="0"/>
          <w:sz w:val="24"/>
          <w:szCs w:val="24"/>
          <w:lang w:val="zh-CN"/>
        </w:rPr>
        <w:t>（2）澄清文件将作为投标文件内容的一部分。</w:t>
      </w:r>
    </w:p>
    <w:p w14:paraId="0E91513E">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b/>
      </w:r>
      <w:r>
        <w:rPr>
          <w:rFonts w:hint="eastAsia" w:ascii="宋体" w:hAnsi="宋体" w:eastAsia="宋体" w:cs="宋体"/>
          <w:color w:val="auto"/>
          <w:kern w:val="0"/>
          <w:sz w:val="24"/>
          <w:szCs w:val="24"/>
          <w:lang w:val="zh-CN"/>
        </w:rPr>
        <w:t>（3）算术错误将按以下方法更正：开标时，投标文件中</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投标一览表</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（报价表）内容与投标文件中明细表内容不一致的，以</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投标一览表</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报价表）为准；若单价计算的结果与总价不一致，以单价为准修改总价；若用文字表示的数值与数字表示的数值不一致，以文字表示的数值为准。对不同文字文本投标文件的表述发生异议的，以中文文本为准。如果投标人不接受对其错误的更改，其投标将被拒绝。</w:t>
      </w:r>
    </w:p>
    <w:p w14:paraId="77E6641A">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3.12. 投标偏离与非实质性响应</w:t>
      </w:r>
    </w:p>
    <w:p w14:paraId="5C9B3C92">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3.12</w:t>
      </w:r>
      <w:r>
        <w:rPr>
          <w:rFonts w:hint="eastAsia" w:ascii="宋体" w:hAnsi="宋体" w:eastAsia="宋体" w:cs="宋体"/>
          <w:color w:val="auto"/>
          <w:kern w:val="0"/>
          <w:sz w:val="24"/>
          <w:szCs w:val="24"/>
          <w:lang w:val="zh-CN"/>
        </w:rPr>
        <w:t>.1 对于投标文件中不构成实质性偏差的不正规、不一致或不规则的描述，评标委员会可以接受，但这种接受不能妨碍或影响任何投标人的相对排序。</w:t>
      </w:r>
    </w:p>
    <w:p w14:paraId="4A6F8215">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3.12</w:t>
      </w:r>
      <w:r>
        <w:rPr>
          <w:rFonts w:hint="eastAsia" w:ascii="宋体" w:hAnsi="宋体" w:eastAsia="宋体" w:cs="宋体"/>
          <w:color w:val="auto"/>
          <w:kern w:val="0"/>
          <w:sz w:val="24"/>
          <w:szCs w:val="24"/>
          <w:lang w:val="zh-CN"/>
        </w:rPr>
        <w:t>.2 在比较与评价之前，根据本须知的规定，评标委员会要审查每份投标文件是否实质上响应了招标文件的要求。在实质上响应的投标应该是与招标文件要求的全部条款、条件和规格相符，没有重大偏离的投标。对关键条款，例如关于适用法律、缴税等内容的偏离、保留和反对，将被认为是实质上的偏离。评标委员会决定投标的响应性只根据投标文件本身的内容，而不寻求外部的证据。</w:t>
      </w:r>
    </w:p>
    <w:p w14:paraId="32DE3FB0">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3.13. 投标文件的构成</w:t>
      </w:r>
    </w:p>
    <w:p w14:paraId="133E1789">
      <w:pPr>
        <w:tabs>
          <w:tab w:val="left" w:pos="735"/>
        </w:tabs>
        <w:spacing w:line="360" w:lineRule="auto"/>
        <w:rPr>
          <w:rFonts w:ascii="宋体" w:hAnsi="宋体" w:eastAsia="宋体" w:cs="宋体"/>
          <w:color w:val="auto"/>
          <w:sz w:val="24"/>
          <w:szCs w:val="20"/>
        </w:rPr>
      </w:pPr>
      <w:r>
        <w:rPr>
          <w:rFonts w:hint="eastAsia" w:ascii="宋体" w:hAnsi="宋体" w:eastAsia="宋体" w:cs="宋体"/>
          <w:color w:val="auto"/>
          <w:kern w:val="0"/>
          <w:sz w:val="24"/>
          <w:szCs w:val="24"/>
        </w:rPr>
        <w:t>3.13.1</w:t>
      </w:r>
      <w:r>
        <w:rPr>
          <w:rFonts w:hint="eastAsia" w:ascii="宋体" w:hAnsi="宋体" w:eastAsia="宋体" w:cs="宋体"/>
          <w:color w:val="auto"/>
          <w:kern w:val="0"/>
          <w:sz w:val="24"/>
          <w:szCs w:val="24"/>
          <w:lang w:val="zh-CN"/>
        </w:rPr>
        <w:t>投标人应完整地按招标文件提供的投标文件格式填写投标文件，投标文件应包括但不限于以下内容：见第六章投标文件格式。</w:t>
      </w:r>
    </w:p>
    <w:p w14:paraId="50199904">
      <w:pPr>
        <w:tabs>
          <w:tab w:val="left" w:pos="735"/>
        </w:tabs>
        <w:spacing w:line="360" w:lineRule="auto"/>
        <w:rPr>
          <w:rFonts w:ascii="宋体" w:hAnsi="宋体" w:eastAsia="宋体" w:cs="宋体"/>
          <w:color w:val="auto"/>
          <w:sz w:val="24"/>
          <w:szCs w:val="20"/>
        </w:rPr>
      </w:pPr>
      <w:r>
        <w:rPr>
          <w:rFonts w:hint="eastAsia" w:ascii="宋体" w:hAnsi="宋体" w:eastAsia="宋体" w:cs="宋体"/>
          <w:color w:val="auto"/>
          <w:sz w:val="24"/>
          <w:szCs w:val="20"/>
        </w:rPr>
        <w:t>3.13.2投标人必须自行承担因其投标文件的任何错漏而导致的一切后果。</w:t>
      </w:r>
    </w:p>
    <w:p w14:paraId="01101BC7">
      <w:pPr>
        <w:spacing w:line="360" w:lineRule="auto"/>
        <w:ind w:left="142"/>
        <w:outlineLvl w:val="3"/>
        <w:rPr>
          <w:rFonts w:ascii="宋体" w:hAnsi="宋体" w:eastAsia="宋体" w:cs="宋体"/>
          <w:b/>
          <w:bCs/>
          <w:color w:val="auto"/>
          <w:sz w:val="24"/>
          <w:szCs w:val="20"/>
        </w:rPr>
      </w:pPr>
      <w:r>
        <w:rPr>
          <w:rFonts w:hint="eastAsia" w:ascii="宋体" w:hAnsi="宋体" w:eastAsia="宋体" w:cs="宋体"/>
          <w:b/>
          <w:bCs/>
          <w:color w:val="auto"/>
          <w:sz w:val="24"/>
          <w:szCs w:val="20"/>
        </w:rPr>
        <w:t>3.14.其他需注意事项</w:t>
      </w:r>
    </w:p>
    <w:p w14:paraId="6206554B">
      <w:pPr>
        <w:widowControl/>
        <w:autoSpaceDE w:val="0"/>
        <w:autoSpaceDN w:val="0"/>
        <w:spacing w:line="360" w:lineRule="auto"/>
        <w:ind w:right="26" w:firstLine="480" w:firstLineChars="200"/>
        <w:textAlignment w:val="bottom"/>
        <w:rPr>
          <w:rFonts w:ascii="宋体" w:hAnsi="宋体" w:eastAsia="宋体" w:cs="宋体"/>
          <w:color w:val="auto"/>
          <w:kern w:val="0"/>
          <w:sz w:val="24"/>
          <w:szCs w:val="24"/>
          <w:lang w:val="zh-CN"/>
        </w:rPr>
      </w:pPr>
      <w:r>
        <w:rPr>
          <w:rFonts w:ascii="宋体" w:hAnsi="宋体" w:eastAsia="宋体" w:cs="宋体"/>
          <w:color w:val="auto"/>
          <w:kern w:val="0"/>
          <w:sz w:val="24"/>
          <w:szCs w:val="24"/>
          <w:lang w:val="zh-CN"/>
        </w:rPr>
        <w:t>投标人应保证投标资料的真实性，投标人提供的所有数据和内容应当保证是真实有效的。投标人中标后，采购人有权对此进行核实，如有虚假情况，采购人有权取消其中标资格或单方解除合同。</w:t>
      </w:r>
    </w:p>
    <w:bookmarkEnd w:id="146"/>
    <w:bookmarkEnd w:id="147"/>
    <w:p w14:paraId="2802FA56">
      <w:pPr>
        <w:keepNext/>
        <w:keepLines/>
        <w:numPr>
          <w:ilvl w:val="0"/>
          <w:numId w:val="1"/>
        </w:numPr>
        <w:spacing w:before="260" w:after="260" w:line="400" w:lineRule="exact"/>
        <w:outlineLvl w:val="2"/>
        <w:rPr>
          <w:rFonts w:ascii="宋体" w:hAnsi="宋体" w:eastAsia="宋体" w:cs="宋体"/>
          <w:b/>
          <w:color w:val="auto"/>
          <w:sz w:val="24"/>
          <w:szCs w:val="20"/>
        </w:rPr>
      </w:pPr>
      <w:r>
        <w:rPr>
          <w:rFonts w:hint="eastAsia" w:ascii="宋体" w:hAnsi="宋体" w:eastAsia="宋体" w:cs="宋体"/>
          <w:b/>
          <w:color w:val="auto"/>
          <w:sz w:val="24"/>
          <w:szCs w:val="20"/>
        </w:rPr>
        <w:t>开标及评标</w:t>
      </w:r>
    </w:p>
    <w:p w14:paraId="154A7D40">
      <w:pPr>
        <w:spacing w:line="360" w:lineRule="auto"/>
        <w:outlineLvl w:val="3"/>
        <w:rPr>
          <w:rFonts w:ascii="宋体" w:hAnsi="宋体" w:eastAsia="宋体" w:cs="宋体"/>
          <w:bCs/>
          <w:color w:val="auto"/>
          <w:sz w:val="24"/>
          <w:szCs w:val="20"/>
        </w:rPr>
      </w:pPr>
      <w:r>
        <w:rPr>
          <w:rFonts w:hint="eastAsia" w:ascii="宋体" w:hAnsi="宋体" w:eastAsia="宋体" w:cs="宋体"/>
          <w:bCs/>
          <w:color w:val="auto"/>
          <w:sz w:val="24"/>
          <w:szCs w:val="20"/>
        </w:rPr>
        <w:t>4.1 开标</w:t>
      </w:r>
    </w:p>
    <w:p w14:paraId="65B3C914">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rPr>
        <w:t xml:space="preserve">1.1 </w:t>
      </w:r>
      <w:r>
        <w:rPr>
          <w:rFonts w:hint="eastAsia" w:ascii="宋体" w:hAnsi="宋体" w:eastAsia="宋体" w:cs="宋体"/>
          <w:color w:val="auto"/>
          <w:kern w:val="0"/>
          <w:sz w:val="24"/>
          <w:szCs w:val="24"/>
          <w:lang w:val="zh-CN"/>
        </w:rPr>
        <w:t>采购人应当按招标公告或投标邀请的规定，在投标截止时间的同一时间和预先确定的地点组织公开开标，投标人代表应签名报到以证明其出席。投标文件递交后，投标人未参加开标的，视同认可开标结果。</w:t>
      </w:r>
    </w:p>
    <w:p w14:paraId="3D35F363">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4.1.2 开标时，由投标人代表或监督人代表检查投标文件的密封情况。</w:t>
      </w:r>
    </w:p>
    <w:p w14:paraId="59C6DEC0">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4.1.3 密封情况经确认无误后，由采购人代表当众拆封，宣读投标人名称、投标价格以及投标文件的其他主要内容。对于投标人在投标截止时间前递交的投标声明，在开标时当众宣读，评标时有效。但投标声明不得为选择性报价或多个方案说明或附加条件的报价。</w:t>
      </w:r>
    </w:p>
    <w:p w14:paraId="3D5C5806">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4.1.4 未宣读的投标价格评标时一律不予承认。</w:t>
      </w:r>
    </w:p>
    <w:p w14:paraId="1AA9A3B7">
      <w:pPr>
        <w:autoSpaceDE w:val="0"/>
        <w:autoSpaceDN w:val="0"/>
        <w:adjustRightInd w:val="0"/>
        <w:spacing w:line="36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4.1.5 采购人将对唱标内容做开标记录，由投标人代表签字确认。</w:t>
      </w:r>
    </w:p>
    <w:p w14:paraId="78FA6C88">
      <w:pPr>
        <w:autoSpaceDE w:val="0"/>
        <w:autoSpaceDN w:val="0"/>
        <w:adjustRightInd w:val="0"/>
        <w:spacing w:line="360" w:lineRule="auto"/>
        <w:jc w:val="left"/>
        <w:rPr>
          <w:rFonts w:ascii="宋体" w:hAnsi="宋体" w:eastAsia="宋体" w:cs="宋体"/>
          <w:color w:val="auto"/>
          <w:szCs w:val="20"/>
        </w:rPr>
      </w:pPr>
      <w:r>
        <w:rPr>
          <w:rFonts w:hint="eastAsia" w:ascii="宋体" w:hAnsi="宋体" w:eastAsia="宋体" w:cs="宋体"/>
          <w:color w:val="auto"/>
          <w:kern w:val="0"/>
          <w:sz w:val="24"/>
          <w:szCs w:val="24"/>
          <w:lang w:val="zh-CN"/>
        </w:rPr>
        <w:t>4.1.6 投标人代表对开标过程和开标记录有疑义，以及认为采购人相关工作人员和评审专家有需要回避的情形的，应当场提出询问或者回避申请。采购人对投标人代表提出的询问或者回避申请将及时处理。</w:t>
      </w:r>
    </w:p>
    <w:p w14:paraId="3A22A16E">
      <w:pPr>
        <w:spacing w:line="360" w:lineRule="auto"/>
        <w:outlineLvl w:val="3"/>
        <w:rPr>
          <w:rFonts w:ascii="宋体" w:hAnsi="宋体" w:eastAsia="宋体" w:cs="宋体"/>
          <w:bCs/>
          <w:color w:val="auto"/>
          <w:sz w:val="24"/>
          <w:szCs w:val="20"/>
        </w:rPr>
      </w:pPr>
      <w:r>
        <w:rPr>
          <w:rFonts w:hint="eastAsia" w:ascii="宋体" w:hAnsi="宋体" w:eastAsia="宋体" w:cs="宋体"/>
          <w:bCs/>
          <w:color w:val="auto"/>
          <w:sz w:val="24"/>
          <w:szCs w:val="20"/>
        </w:rPr>
        <w:t>4.2.评标</w:t>
      </w:r>
    </w:p>
    <w:p w14:paraId="5D97D4E5">
      <w:pPr>
        <w:spacing w:line="400" w:lineRule="exact"/>
        <w:rPr>
          <w:color w:val="auto"/>
        </w:rPr>
      </w:pPr>
      <w:r>
        <w:rPr>
          <w:rFonts w:hint="eastAsia" w:ascii="宋体" w:hAnsi="宋体" w:eastAsia="宋体" w:cs="宋体"/>
          <w:color w:val="auto"/>
          <w:kern w:val="0"/>
          <w:sz w:val="24"/>
          <w:szCs w:val="24"/>
          <w:lang w:val="zh-CN"/>
        </w:rPr>
        <w:t xml:space="preserve">    本项目采用综合评分法即在最大限度地满足招标文件实质性要求前提下，根据招标文件中规定的各项因素及权重，评标委员会每位成员分别对每个通过初审的投标人进行评价、打分，具体内容详见第三章。</w:t>
      </w:r>
    </w:p>
    <w:p w14:paraId="24CF5086">
      <w:pPr>
        <w:spacing w:line="400" w:lineRule="exact"/>
        <w:rPr>
          <w:color w:val="auto"/>
        </w:rPr>
      </w:pPr>
    </w:p>
    <w:p w14:paraId="4050FDC5">
      <w:pPr>
        <w:spacing w:line="400" w:lineRule="exact"/>
        <w:rPr>
          <w:color w:val="auto"/>
        </w:rPr>
      </w:pPr>
    </w:p>
    <w:p w14:paraId="7E244747">
      <w:pPr>
        <w:spacing w:line="400" w:lineRule="exact"/>
        <w:rPr>
          <w:color w:val="auto"/>
        </w:rPr>
      </w:pPr>
      <w:r>
        <w:rPr>
          <w:color w:val="auto"/>
        </w:rPr>
        <w:br w:type="page"/>
      </w:r>
    </w:p>
    <w:p w14:paraId="413DFA3F">
      <w:pPr>
        <w:spacing w:line="400" w:lineRule="exact"/>
        <w:rPr>
          <w:color w:val="auto"/>
        </w:rPr>
      </w:pPr>
    </w:p>
    <w:p w14:paraId="01B61277">
      <w:pPr>
        <w:spacing w:after="156" w:afterLines="50" w:line="400" w:lineRule="exact"/>
        <w:jc w:val="center"/>
        <w:rPr>
          <w:rFonts w:ascii="宋体" w:hAnsi="宋体" w:eastAsia="宋体"/>
          <w:b/>
          <w:bCs/>
          <w:color w:val="auto"/>
          <w:sz w:val="36"/>
          <w:szCs w:val="36"/>
        </w:rPr>
      </w:pPr>
      <w:r>
        <w:rPr>
          <w:rFonts w:hint="eastAsia" w:ascii="宋体" w:hAnsi="宋体" w:eastAsia="宋体"/>
          <w:b/>
          <w:bCs/>
          <w:color w:val="auto"/>
          <w:sz w:val="36"/>
          <w:szCs w:val="36"/>
        </w:rPr>
        <w:t>第三章 评标文件</w:t>
      </w:r>
    </w:p>
    <w:p w14:paraId="40EF0EF6">
      <w:pPr>
        <w:spacing w:line="400" w:lineRule="exact"/>
        <w:outlineLvl w:val="3"/>
        <w:rPr>
          <w:rFonts w:ascii="宋体" w:hAnsi="宋体" w:eastAsia="宋体" w:cs="宋体"/>
          <w:color w:val="auto"/>
          <w:sz w:val="24"/>
          <w:szCs w:val="24"/>
        </w:rPr>
      </w:pPr>
      <w:bookmarkStart w:id="150" w:name="_Toc107383646"/>
      <w:bookmarkStart w:id="151" w:name="_Toc61327439"/>
      <w:r>
        <w:rPr>
          <w:rFonts w:ascii="宋体" w:hAnsi="宋体" w:eastAsia="宋体" w:cs="宋体"/>
          <w:b/>
          <w:bCs/>
          <w:color w:val="auto"/>
          <w:sz w:val="24"/>
          <w:szCs w:val="24"/>
        </w:rPr>
        <w:t xml:space="preserve">1. </w:t>
      </w:r>
      <w:r>
        <w:rPr>
          <w:rFonts w:hint="eastAsia" w:ascii="宋体" w:hAnsi="宋体" w:eastAsia="宋体" w:cs="宋体"/>
          <w:b/>
          <w:bCs/>
          <w:color w:val="auto"/>
          <w:sz w:val="24"/>
          <w:szCs w:val="24"/>
        </w:rPr>
        <w:t>投标文件详细评审</w:t>
      </w:r>
      <w:bookmarkEnd w:id="150"/>
      <w:bookmarkEnd w:id="151"/>
      <w:r>
        <w:rPr>
          <w:rFonts w:hint="eastAsia" w:ascii="宋体" w:hAnsi="宋体" w:eastAsia="宋体" w:cs="宋体"/>
          <w:color w:val="auto"/>
          <w:sz w:val="24"/>
          <w:szCs w:val="24"/>
        </w:rPr>
        <w:t>（详见价格、技术、商务、诚信评审表）</w:t>
      </w:r>
    </w:p>
    <w:p w14:paraId="2E1DC1E5">
      <w:pPr>
        <w:spacing w:line="400" w:lineRule="exact"/>
        <w:ind w:firstLine="240" w:firstLineChars="1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 xml:space="preserve">.1 </w:t>
      </w:r>
      <w:r>
        <w:rPr>
          <w:rFonts w:hint="eastAsia" w:ascii="宋体" w:hAnsi="宋体" w:eastAsia="宋体" w:cs="宋体"/>
          <w:bCs/>
          <w:color w:val="auto"/>
          <w:sz w:val="24"/>
          <w:szCs w:val="24"/>
        </w:rPr>
        <w:t>在资格审查、符合性检查时，未能通过资格、符合性审查被认定为无效投标，只有全部满足《资格审查表》和《符合性审查表》所列各项要求的投标才是有效投标，只要不满足资格、符合性条款中所列各项要求之一的，将被认定为无效投标。</w:t>
      </w:r>
    </w:p>
    <w:p w14:paraId="46A44675">
      <w:pPr>
        <w:spacing w:line="400" w:lineRule="exact"/>
        <w:ind w:firstLine="480" w:firstLineChars="200"/>
        <w:rPr>
          <w:rFonts w:ascii="宋体" w:hAnsi="宋体" w:eastAsia="宋体" w:cs="宋体"/>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 xml:space="preserve">.2 </w:t>
      </w:r>
      <w:r>
        <w:rPr>
          <w:rFonts w:hint="eastAsia" w:ascii="宋体" w:hAnsi="宋体" w:eastAsia="宋体" w:cs="宋体"/>
          <w:color w:val="auto"/>
          <w:sz w:val="24"/>
          <w:szCs w:val="24"/>
        </w:rPr>
        <w:t>当通过</w:t>
      </w:r>
      <w:r>
        <w:rPr>
          <w:rFonts w:hint="eastAsia" w:ascii="宋体" w:hAnsi="宋体" w:eastAsia="宋体" w:cs="宋体"/>
          <w:bCs/>
          <w:color w:val="auto"/>
          <w:sz w:val="24"/>
          <w:szCs w:val="24"/>
        </w:rPr>
        <w:t>资格审查、符合性检查</w:t>
      </w:r>
      <w:r>
        <w:rPr>
          <w:rFonts w:hint="eastAsia" w:ascii="宋体" w:hAnsi="宋体" w:eastAsia="宋体" w:cs="宋体"/>
          <w:color w:val="auto"/>
          <w:sz w:val="24"/>
          <w:szCs w:val="24"/>
        </w:rPr>
        <w:t>的投标人多于或等于三家时，按照评标程序的规定和依据评分标准以及各项权重、符合性审查结果，各位评委单独就每个投标人的技术、商务、价格和节能环保进行评审和比较，评出其技术评分、商务评分、价格评分和节能环保得分。将技术得分、商务得分、价格得分和节能环保得分相加得出总分，并按总分高低排出名次。评标委员会依据得分情况推荐出第一中标侯选人一名，第二中标侯选人一名，第三中标侯选人一名。</w:t>
      </w:r>
    </w:p>
    <w:p w14:paraId="272FCF4C">
      <w:pPr>
        <w:spacing w:line="360" w:lineRule="auto"/>
        <w:ind w:right="-195" w:rightChars="-93" w:firstLine="480" w:firstLineChars="200"/>
        <w:rPr>
          <w:rFonts w:ascii="宋体" w:hAnsi="宋体" w:eastAsia="宋体" w:cs="宋体"/>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 xml:space="preserve">.3 </w:t>
      </w:r>
      <w:r>
        <w:rPr>
          <w:rFonts w:hint="eastAsia" w:ascii="宋体" w:hAnsi="宋体" w:eastAsia="宋体" w:cs="宋体"/>
          <w:color w:val="auto"/>
          <w:sz w:val="24"/>
          <w:szCs w:val="24"/>
        </w:rPr>
        <w:t>当通过</w:t>
      </w:r>
      <w:r>
        <w:rPr>
          <w:rFonts w:hint="eastAsia" w:ascii="宋体" w:hAnsi="宋体" w:eastAsia="宋体" w:cs="宋体"/>
          <w:bCs/>
          <w:color w:val="auto"/>
          <w:sz w:val="24"/>
          <w:szCs w:val="24"/>
        </w:rPr>
        <w:t>资格审查、符合性审查</w:t>
      </w:r>
      <w:r>
        <w:rPr>
          <w:rFonts w:hint="eastAsia" w:ascii="宋体" w:hAnsi="宋体" w:eastAsia="宋体" w:cs="宋体"/>
          <w:color w:val="auto"/>
          <w:sz w:val="24"/>
          <w:szCs w:val="24"/>
        </w:rPr>
        <w:t>的投标人少于三家时，评标委员视情况否决所有投标文件提请：1）否决情形：若通过审查的投标人＜3家，评标委员会可否决所有投标并重新招标。2）特殊情形一（仅2家有效）：可继续评审，但需书面说明继续理由，并推荐1名中标候选人。3）特殊情形二（仅1家有效）：必须附《单一来源采购说明》，内容包括：a. 项目特殊性（如技术唯一性、紧急需求等）；b. 市场调研证明无其他替代供应商；c. 必要性审批文件（如需）。</w:t>
      </w:r>
    </w:p>
    <w:p w14:paraId="70305373">
      <w:pPr>
        <w:spacing w:line="400" w:lineRule="exact"/>
        <w:outlineLvl w:val="3"/>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评标过程及保密原则</w:t>
      </w:r>
    </w:p>
    <w:p w14:paraId="08FE4F81">
      <w:pPr>
        <w:spacing w:line="400" w:lineRule="exact"/>
        <w:ind w:firstLine="240" w:firstLineChars="100"/>
        <w:outlineLvl w:val="3"/>
        <w:rPr>
          <w:rFonts w:ascii="宋体" w:hAnsi="宋体" w:eastAsia="宋体" w:cs="宋体"/>
          <w:color w:val="auto"/>
          <w:sz w:val="24"/>
          <w:szCs w:val="24"/>
        </w:rPr>
      </w:pPr>
      <w:r>
        <w:rPr>
          <w:rFonts w:ascii="宋体" w:hAnsi="宋体" w:eastAsia="宋体" w:cs="宋体"/>
          <w:color w:val="auto"/>
          <w:sz w:val="24"/>
          <w:szCs w:val="24"/>
        </w:rPr>
        <w:t>2.1</w:t>
      </w:r>
      <w:r>
        <w:rPr>
          <w:rFonts w:hint="eastAsia" w:ascii="宋体" w:hAnsi="宋体" w:eastAsia="宋体" w:cs="宋体"/>
          <w:color w:val="auto"/>
          <w:sz w:val="24"/>
          <w:szCs w:val="24"/>
        </w:rPr>
        <w:t xml:space="preserve"> 开标之后，直到采购人与中标人签署合同为止，本次招标各方有关人员对属于审查、澄清、评价和比较投标的有关资料以及授标意向等，均不得向投标人或其他无关的人员透露。</w:t>
      </w:r>
    </w:p>
    <w:p w14:paraId="1F3CAA8F">
      <w:pPr>
        <w:spacing w:line="400" w:lineRule="exact"/>
        <w:ind w:firstLine="240" w:firstLineChars="100"/>
        <w:outlineLvl w:val="3"/>
        <w:rPr>
          <w:rFonts w:ascii="宋体" w:hAnsi="宋体" w:eastAsia="宋体" w:cs="宋体"/>
          <w:color w:val="auto"/>
          <w:sz w:val="24"/>
          <w:szCs w:val="24"/>
        </w:rPr>
      </w:pPr>
      <w:r>
        <w:rPr>
          <w:rFonts w:hint="eastAsia" w:ascii="宋体" w:hAnsi="宋体" w:eastAsia="宋体" w:cs="宋体"/>
          <w:color w:val="auto"/>
          <w:sz w:val="24"/>
          <w:szCs w:val="24"/>
        </w:rPr>
        <w:t>2.2 在评标期间，投标人试图影响采购人和评标委员会的任何活动，将导致其投标被拒绝，并承担相应的法律责任。</w:t>
      </w:r>
    </w:p>
    <w:p w14:paraId="7567E73E">
      <w:pPr>
        <w:keepNext/>
        <w:keepLines/>
        <w:spacing w:before="260" w:after="260" w:line="400" w:lineRule="exact"/>
        <w:outlineLvl w:val="2"/>
        <w:rPr>
          <w:rFonts w:ascii="宋体" w:hAnsi="宋体" w:eastAsia="宋体" w:cs="宋体"/>
          <w:b/>
          <w:color w:val="auto"/>
          <w:sz w:val="24"/>
          <w:szCs w:val="24"/>
        </w:rPr>
      </w:pPr>
      <w:bookmarkStart w:id="152" w:name="_Toc369081826"/>
      <w:bookmarkStart w:id="153" w:name="_Toc277154674"/>
      <w:bookmarkStart w:id="154" w:name="_Toc470184449"/>
      <w:bookmarkStart w:id="155" w:name="_Toc487044260"/>
      <w:bookmarkStart w:id="156" w:name="_Toc479325600"/>
      <w:bookmarkStart w:id="157" w:name="_Toc422865429"/>
      <w:bookmarkStart w:id="158" w:name="_Toc479340797"/>
      <w:bookmarkStart w:id="159" w:name="_Toc122420765"/>
      <w:bookmarkStart w:id="160" w:name="_Toc23008"/>
      <w:bookmarkStart w:id="161" w:name="_Toc439513169"/>
      <w:bookmarkStart w:id="162" w:name="_Toc438722138"/>
      <w:bookmarkStart w:id="163" w:name="_Toc439679276"/>
      <w:bookmarkStart w:id="164" w:name="_Toc272394437"/>
      <w:bookmarkStart w:id="165" w:name="_Toc61327440"/>
      <w:bookmarkStart w:id="166" w:name="_Toc494812267"/>
      <w:bookmarkStart w:id="167" w:name="_Toc267904314"/>
      <w:bookmarkStart w:id="168" w:name="_Toc116924487"/>
      <w:bookmarkStart w:id="169" w:name="_Toc330545478"/>
      <w:bookmarkStart w:id="170" w:name="_Toc416208494"/>
      <w:bookmarkStart w:id="171" w:name="_Toc438513742"/>
      <w:bookmarkStart w:id="172" w:name="_Toc422162000"/>
      <w:bookmarkStart w:id="173" w:name="_Toc109467930"/>
      <w:bookmarkStart w:id="174" w:name="_Toc438508605"/>
      <w:bookmarkStart w:id="175" w:name="_Toc262564644"/>
      <w:bookmarkStart w:id="176" w:name="_Toc116981031"/>
      <w:bookmarkStart w:id="177" w:name="_Toc425347670"/>
      <w:bookmarkStart w:id="178" w:name="_Toc414510788"/>
      <w:bookmarkStart w:id="179" w:name="_Toc458980401"/>
      <w:bookmarkStart w:id="180" w:name="_Toc107383647"/>
      <w:bookmarkStart w:id="181" w:name="_Toc358307755"/>
      <w:bookmarkStart w:id="182" w:name="_Toc439513453"/>
      <w:bookmarkStart w:id="183" w:name="_Toc498035135"/>
      <w:bookmarkStart w:id="184" w:name="_Toc107460010"/>
      <w:bookmarkStart w:id="185" w:name="_Toc477879848"/>
      <w:bookmarkStart w:id="186" w:name="_Toc116976131"/>
      <w:bookmarkStart w:id="187" w:name="_Toc418023341"/>
      <w:bookmarkStart w:id="188" w:name="_Toc486969387"/>
      <w:bookmarkStart w:id="189" w:name="_Toc265700489"/>
      <w:bookmarkStart w:id="190" w:name="_Toc458635604"/>
      <w:bookmarkStart w:id="191" w:name="_Toc107385317"/>
      <w:r>
        <w:rPr>
          <w:rFonts w:ascii="宋体" w:hAnsi="宋体" w:eastAsia="宋体" w:cs="宋体"/>
          <w:b/>
          <w:color w:val="auto"/>
          <w:sz w:val="24"/>
          <w:szCs w:val="24"/>
        </w:rPr>
        <w:t>3</w:t>
      </w:r>
      <w:r>
        <w:rPr>
          <w:rFonts w:hint="eastAsia" w:ascii="宋体" w:hAnsi="宋体" w:eastAsia="宋体" w:cs="宋体"/>
          <w:b/>
          <w:color w:val="auto"/>
          <w:sz w:val="24"/>
          <w:szCs w:val="24"/>
        </w:rPr>
        <w:t>.</w:t>
      </w:r>
      <w:r>
        <w:rPr>
          <w:rFonts w:ascii="宋体" w:hAnsi="宋体" w:eastAsia="宋体" w:cs="宋体"/>
          <w:b/>
          <w:color w:val="auto"/>
          <w:sz w:val="24"/>
          <w:szCs w:val="24"/>
        </w:rPr>
        <w:t xml:space="preserve"> </w:t>
      </w:r>
      <w:r>
        <w:rPr>
          <w:rFonts w:hint="eastAsia" w:ascii="宋体" w:hAnsi="宋体" w:eastAsia="宋体" w:cs="宋体"/>
          <w:b/>
          <w:color w:val="auto"/>
          <w:sz w:val="24"/>
          <w:szCs w:val="24"/>
        </w:rPr>
        <w:t>评分标准和权重</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E1F37AD">
      <w:pPr>
        <w:spacing w:line="400" w:lineRule="exact"/>
        <w:outlineLvl w:val="3"/>
        <w:rPr>
          <w:rFonts w:ascii="宋体" w:hAnsi="宋体" w:eastAsia="宋体" w:cs="宋体"/>
          <w:b/>
          <w:bCs/>
          <w:color w:val="auto"/>
          <w:sz w:val="24"/>
          <w:szCs w:val="24"/>
        </w:rPr>
      </w:pPr>
      <w:bookmarkStart w:id="192" w:name="_Toc61327441"/>
      <w:r>
        <w:rPr>
          <w:rFonts w:ascii="宋体" w:hAnsi="宋体" w:eastAsia="宋体" w:cs="宋体"/>
          <w:b/>
          <w:bCs/>
          <w:color w:val="auto"/>
          <w:sz w:val="24"/>
          <w:szCs w:val="24"/>
        </w:rPr>
        <w:t>3</w:t>
      </w:r>
      <w:r>
        <w:rPr>
          <w:rFonts w:hint="eastAsia" w:ascii="宋体" w:hAnsi="宋体" w:eastAsia="宋体" w:cs="宋体"/>
          <w:b/>
          <w:bCs/>
          <w:color w:val="auto"/>
          <w:sz w:val="24"/>
          <w:szCs w:val="24"/>
        </w:rPr>
        <w:t>.1 评分标准</w:t>
      </w:r>
      <w:bookmarkEnd w:id="192"/>
    </w:p>
    <w:p w14:paraId="7EA7AEF3">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评委对投标文件的技术、商务、价格进行评分，评分采用量化方法。</w:t>
      </w:r>
    </w:p>
    <w:p w14:paraId="01EFAEF2">
      <w:pPr>
        <w:spacing w:line="4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技术、商务、价格评分应分别考虑下列因素：</w:t>
      </w:r>
    </w:p>
    <w:p w14:paraId="63172765">
      <w:pPr>
        <w:spacing w:line="400" w:lineRule="exact"/>
        <w:outlineLvl w:val="3"/>
        <w:rPr>
          <w:rFonts w:ascii="宋体" w:hAnsi="宋体" w:eastAsia="宋体" w:cs="宋体"/>
          <w:bCs/>
          <w:color w:val="auto"/>
          <w:sz w:val="24"/>
          <w:szCs w:val="24"/>
        </w:rPr>
      </w:pPr>
      <w:r>
        <w:rPr>
          <w:rFonts w:ascii="宋体" w:hAnsi="宋体" w:eastAsia="宋体" w:cs="宋体"/>
          <w:bCs/>
          <w:color w:val="auto"/>
          <w:sz w:val="24"/>
          <w:szCs w:val="24"/>
        </w:rPr>
        <w:t>3</w:t>
      </w:r>
      <w:r>
        <w:rPr>
          <w:rFonts w:hint="eastAsia" w:ascii="宋体" w:hAnsi="宋体" w:eastAsia="宋体" w:cs="宋体"/>
          <w:bCs/>
          <w:color w:val="auto"/>
          <w:sz w:val="24"/>
          <w:szCs w:val="24"/>
        </w:rPr>
        <w:t>.1.1 技术、</w:t>
      </w:r>
      <w:r>
        <w:rPr>
          <w:rFonts w:hint="eastAsia" w:ascii="宋体" w:hAnsi="宋体" w:eastAsia="宋体" w:cs="宋体"/>
          <w:color w:val="auto"/>
          <w:sz w:val="24"/>
          <w:szCs w:val="24"/>
        </w:rPr>
        <w:t>商务</w:t>
      </w:r>
      <w:r>
        <w:rPr>
          <w:rFonts w:hint="eastAsia" w:ascii="宋体" w:hAnsi="宋体" w:eastAsia="宋体" w:cs="宋体"/>
          <w:bCs/>
          <w:color w:val="auto"/>
          <w:sz w:val="24"/>
          <w:szCs w:val="24"/>
        </w:rPr>
        <w:t>评审</w:t>
      </w:r>
    </w:p>
    <w:p w14:paraId="0A4F315A">
      <w:pPr>
        <w:spacing w:line="400" w:lineRule="exact"/>
        <w:rPr>
          <w:rFonts w:ascii="宋体" w:hAnsi="宋体" w:eastAsia="宋体" w:cs="宋体"/>
          <w:bCs/>
          <w:color w:val="auto"/>
          <w:sz w:val="24"/>
          <w:szCs w:val="24"/>
        </w:rPr>
      </w:pPr>
      <w:r>
        <w:rPr>
          <w:rFonts w:hint="eastAsia" w:ascii="宋体" w:hAnsi="宋体" w:eastAsia="宋体" w:cs="宋体"/>
          <w:bCs/>
          <w:color w:val="auto"/>
          <w:sz w:val="24"/>
          <w:szCs w:val="24"/>
        </w:rPr>
        <w:t xml:space="preserve">    评审内容详见技术（商务）响应评审表。</w:t>
      </w:r>
    </w:p>
    <w:p w14:paraId="1B250424">
      <w:pPr>
        <w:spacing w:line="400" w:lineRule="exact"/>
        <w:ind w:left="420" w:leftChars="200"/>
        <w:jc w:val="left"/>
        <w:rPr>
          <w:rFonts w:ascii="宋体" w:hAnsi="宋体" w:eastAsia="宋体" w:cs="宋体"/>
          <w:bCs/>
          <w:color w:val="auto"/>
          <w:sz w:val="24"/>
          <w:szCs w:val="24"/>
        </w:rPr>
      </w:pPr>
      <w:r>
        <w:rPr>
          <w:rFonts w:hint="eastAsia" w:ascii="宋体" w:hAnsi="宋体" w:eastAsia="宋体" w:cs="宋体"/>
          <w:bCs/>
          <w:color w:val="auto"/>
          <w:sz w:val="24"/>
          <w:szCs w:val="24"/>
        </w:rPr>
        <w:t>计算公式（四舍五入保留两位小数）：</w:t>
      </w:r>
    </w:p>
    <w:p w14:paraId="761CA6A0">
      <w:pPr>
        <w:spacing w:line="400" w:lineRule="exact"/>
        <w:ind w:left="420" w:leftChars="200"/>
        <w:jc w:val="left"/>
        <w:rPr>
          <w:rFonts w:ascii="宋体" w:hAnsi="宋体" w:eastAsia="宋体" w:cs="宋体"/>
          <w:bCs/>
          <w:color w:val="auto"/>
          <w:sz w:val="24"/>
          <w:szCs w:val="24"/>
        </w:rPr>
      </w:pPr>
      <w:r>
        <w:rPr>
          <w:rFonts w:hint="eastAsia" w:ascii="宋体" w:hAnsi="宋体" w:eastAsia="宋体" w:cs="宋体"/>
          <w:bCs/>
          <w:color w:val="auto"/>
          <w:sz w:val="24"/>
          <w:szCs w:val="24"/>
        </w:rPr>
        <w:t>子项评分=各评委子项评分总和的平均值</w:t>
      </w:r>
    </w:p>
    <w:p w14:paraId="44314841">
      <w:pPr>
        <w:spacing w:line="400" w:lineRule="exact"/>
        <w:ind w:left="420" w:leftChars="200"/>
        <w:jc w:val="left"/>
        <w:rPr>
          <w:rFonts w:ascii="宋体" w:hAnsi="宋体" w:eastAsia="宋体" w:cs="宋体"/>
          <w:bCs/>
          <w:color w:val="auto"/>
          <w:sz w:val="24"/>
          <w:szCs w:val="24"/>
        </w:rPr>
      </w:pPr>
      <w:r>
        <w:rPr>
          <w:rFonts w:hint="eastAsia" w:ascii="宋体" w:hAnsi="宋体" w:eastAsia="宋体" w:cs="宋体"/>
          <w:bCs/>
          <w:color w:val="auto"/>
          <w:sz w:val="24"/>
          <w:szCs w:val="24"/>
        </w:rPr>
        <w:t>技术（商务）得分=各子项得分之和</w:t>
      </w:r>
    </w:p>
    <w:p w14:paraId="31ADB078">
      <w:pPr>
        <w:spacing w:line="400" w:lineRule="exact"/>
        <w:jc w:val="left"/>
        <w:rPr>
          <w:rFonts w:ascii="宋体" w:hAnsi="宋体" w:eastAsia="宋体" w:cs="宋体"/>
          <w:bCs/>
          <w:color w:val="auto"/>
          <w:sz w:val="24"/>
          <w:szCs w:val="24"/>
        </w:rPr>
      </w:pPr>
      <w:bookmarkStart w:id="193" w:name="_Toc61327442"/>
      <w:r>
        <w:rPr>
          <w:rFonts w:ascii="宋体" w:hAnsi="宋体" w:eastAsia="宋体" w:cs="宋体"/>
          <w:b/>
          <w:color w:val="auto"/>
          <w:sz w:val="24"/>
          <w:szCs w:val="24"/>
        </w:rPr>
        <w:t>3</w:t>
      </w:r>
      <w:r>
        <w:rPr>
          <w:rFonts w:hint="eastAsia" w:ascii="宋体" w:hAnsi="宋体" w:eastAsia="宋体" w:cs="宋体"/>
          <w:b/>
          <w:color w:val="auto"/>
          <w:sz w:val="24"/>
          <w:szCs w:val="24"/>
        </w:rPr>
        <w:t>.</w:t>
      </w:r>
      <w:r>
        <w:rPr>
          <w:rFonts w:ascii="宋体" w:hAnsi="宋体" w:eastAsia="宋体" w:cs="宋体"/>
          <w:b/>
          <w:color w:val="auto"/>
          <w:sz w:val="24"/>
          <w:szCs w:val="24"/>
        </w:rPr>
        <w:t xml:space="preserve">2 </w:t>
      </w:r>
      <w:r>
        <w:rPr>
          <w:rFonts w:hint="eastAsia" w:ascii="宋体" w:hAnsi="宋体" w:eastAsia="宋体" w:cs="宋体"/>
          <w:b/>
          <w:color w:val="auto"/>
          <w:sz w:val="24"/>
          <w:szCs w:val="24"/>
        </w:rPr>
        <w:t>价格分采用低价优先法计算</w:t>
      </w:r>
    </w:p>
    <w:p w14:paraId="6F57B0AD">
      <w:pPr>
        <w:spacing w:line="400" w:lineRule="exact"/>
        <w:rPr>
          <w:rFonts w:ascii="宋体" w:hAnsi="宋体" w:eastAsia="宋体" w:cs="宋体"/>
          <w:color w:val="auto"/>
          <w:sz w:val="24"/>
          <w:szCs w:val="24"/>
        </w:rPr>
      </w:pPr>
      <w:r>
        <w:rPr>
          <w:rFonts w:ascii="宋体" w:hAnsi="宋体" w:eastAsia="宋体" w:cs="宋体"/>
          <w:bCs/>
          <w:color w:val="auto"/>
          <w:sz w:val="24"/>
          <w:szCs w:val="24"/>
        </w:rPr>
        <w:t xml:space="preserve">3.3 </w:t>
      </w:r>
      <w:r>
        <w:rPr>
          <w:rFonts w:hint="eastAsia" w:ascii="宋体" w:hAnsi="宋体" w:eastAsia="宋体" w:cs="宋体"/>
          <w:bCs/>
          <w:color w:val="auto"/>
          <w:sz w:val="24"/>
          <w:szCs w:val="24"/>
        </w:rPr>
        <w:t>权重分配</w:t>
      </w:r>
      <w:bookmarkEnd w:id="193"/>
      <w:r>
        <w:rPr>
          <w:rFonts w:hint="eastAsia" w:ascii="宋体" w:hAnsi="宋体" w:eastAsia="宋体" w:cs="宋体"/>
          <w:bCs/>
          <w:color w:val="auto"/>
          <w:sz w:val="24"/>
          <w:szCs w:val="24"/>
        </w:rPr>
        <w:t>（详见评标标准）</w:t>
      </w:r>
    </w:p>
    <w:p w14:paraId="1221C8D3">
      <w:pPr>
        <w:spacing w:line="400" w:lineRule="exact"/>
        <w:ind w:left="-2" w:leftChars="-1"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综合得分=技术得分+商务得分+价格得分，评标委员会根据投标人最终得分高低排定名次。</w:t>
      </w:r>
    </w:p>
    <w:p w14:paraId="3521F063">
      <w:pPr>
        <w:keepNext/>
        <w:keepLines/>
        <w:spacing w:before="260" w:after="260" w:line="400" w:lineRule="exact"/>
        <w:outlineLvl w:val="2"/>
        <w:rPr>
          <w:rFonts w:ascii="宋体" w:hAnsi="宋体" w:eastAsia="宋体" w:cs="宋体"/>
          <w:b/>
          <w:color w:val="auto"/>
          <w:sz w:val="24"/>
          <w:szCs w:val="24"/>
        </w:rPr>
      </w:pPr>
      <w:r>
        <w:rPr>
          <w:rFonts w:ascii="宋体" w:hAnsi="宋体" w:eastAsia="宋体" w:cs="宋体"/>
          <w:b/>
          <w:color w:val="auto"/>
          <w:sz w:val="24"/>
          <w:szCs w:val="24"/>
        </w:rPr>
        <w:t>4</w:t>
      </w:r>
      <w:r>
        <w:rPr>
          <w:rFonts w:hint="eastAsia" w:ascii="宋体" w:hAnsi="宋体" w:eastAsia="宋体" w:cs="宋体"/>
          <w:b/>
          <w:color w:val="auto"/>
          <w:sz w:val="24"/>
          <w:szCs w:val="24"/>
        </w:rPr>
        <w:t>.</w:t>
      </w:r>
      <w:r>
        <w:rPr>
          <w:rFonts w:ascii="宋体" w:hAnsi="宋体" w:eastAsia="宋体" w:cs="宋体"/>
          <w:b/>
          <w:color w:val="auto"/>
          <w:sz w:val="24"/>
          <w:szCs w:val="24"/>
        </w:rPr>
        <w:t xml:space="preserve"> </w:t>
      </w:r>
      <w:r>
        <w:rPr>
          <w:rFonts w:hint="eastAsia" w:ascii="宋体" w:hAnsi="宋体" w:eastAsia="宋体" w:cs="宋体"/>
          <w:b/>
          <w:color w:val="auto"/>
          <w:sz w:val="24"/>
          <w:szCs w:val="24"/>
        </w:rPr>
        <w:t>确定中标</w:t>
      </w:r>
    </w:p>
    <w:p w14:paraId="720FE678">
      <w:pPr>
        <w:spacing w:line="400" w:lineRule="exact"/>
        <w:outlineLvl w:val="3"/>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rPr>
        <w:t>.1 确定中标人</w:t>
      </w:r>
    </w:p>
    <w:p w14:paraId="670987FF">
      <w:pPr>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评标委员会将根据评标标准，推荐评标排序，或根据采购人的委托，直接确定中标人。</w:t>
      </w:r>
    </w:p>
    <w:p w14:paraId="73B32BF5">
      <w:pPr>
        <w:spacing w:before="156" w:beforeLines="50" w:line="400" w:lineRule="exact"/>
        <w:outlineLvl w:val="3"/>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rPr>
        <w:t>.2 中标通知书</w:t>
      </w:r>
    </w:p>
    <w:p w14:paraId="3BAA4C8B">
      <w:pPr>
        <w:spacing w:line="400" w:lineRule="exact"/>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.2.1</w:t>
      </w:r>
      <w:r>
        <w:rPr>
          <w:rFonts w:ascii="宋体" w:hAnsi="宋体" w:eastAsia="宋体" w:cs="宋体"/>
          <w:color w:val="auto"/>
          <w:sz w:val="24"/>
          <w:szCs w:val="24"/>
        </w:rPr>
        <w:t xml:space="preserve"> </w:t>
      </w:r>
      <w:r>
        <w:rPr>
          <w:rFonts w:hint="eastAsia" w:ascii="宋体" w:hAnsi="宋体" w:eastAsia="宋体" w:cs="宋体"/>
          <w:color w:val="auto"/>
          <w:sz w:val="24"/>
          <w:szCs w:val="24"/>
        </w:rPr>
        <w:t>中标供应商确定后，将在南方科技大学坪山生物医药研究院官网（</w:t>
      </w:r>
      <w:r>
        <w:rPr>
          <w:rFonts w:ascii="宋体" w:hAnsi="宋体" w:eastAsia="宋体" w:cs="宋体"/>
          <w:color w:val="auto"/>
          <w:sz w:val="24"/>
          <w:szCs w:val="24"/>
        </w:rPr>
        <w:t>http://medixpingshan.com/index.html</w:t>
      </w:r>
      <w:r>
        <w:rPr>
          <w:rFonts w:hint="eastAsia" w:ascii="宋体" w:hAnsi="宋体" w:eastAsia="宋体" w:cs="宋体"/>
          <w:color w:val="auto"/>
          <w:sz w:val="24"/>
          <w:szCs w:val="24"/>
        </w:rPr>
        <w:t>）公示中标结果公告。投标人可通过本网站查询评标结果。投标人对中标结果提出质疑的，应当在中标公告期限届满之日起七个工作日内，以书面形式向采购人一次性提出质疑，但需对质疑内容的真实性承担责任及后果，并提交相应的证明材料。</w:t>
      </w:r>
    </w:p>
    <w:p w14:paraId="0F4731C3">
      <w:pPr>
        <w:spacing w:line="400" w:lineRule="exact"/>
        <w:ind w:left="-2" w:leftChars="-1"/>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.2.2中标结果公告公示期满后，采购人以书面形式向中标投标人发出《中标通知书》。</w:t>
      </w:r>
    </w:p>
    <w:p w14:paraId="394CC155">
      <w:pPr>
        <w:spacing w:line="400" w:lineRule="exact"/>
        <w:ind w:left="-2" w:leftChars="-1"/>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.2.3中标通知书是合同的组成部分。</w:t>
      </w:r>
    </w:p>
    <w:p w14:paraId="50A1BC42">
      <w:pPr>
        <w:spacing w:before="156" w:beforeLines="50" w:line="400" w:lineRule="exact"/>
        <w:outlineLvl w:val="3"/>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rPr>
        <w:t>.3 签订合同</w:t>
      </w:r>
    </w:p>
    <w:p w14:paraId="67C01CC5">
      <w:pPr>
        <w:spacing w:line="400" w:lineRule="exact"/>
        <w:ind w:left="-2" w:leftChars="-1"/>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.3.1采购人、中标人应当自中标通知书发出之日起10个工作日内，按照中标人投标文件和招标文件的约定，签订书面合同。</w:t>
      </w:r>
    </w:p>
    <w:p w14:paraId="501CA7E1">
      <w:pPr>
        <w:spacing w:line="400" w:lineRule="exact"/>
        <w:ind w:left="-2" w:leftChars="-1"/>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.3.2中标人的投标文件、招标文件及其澄清文件等，均为签订合同的依据。</w:t>
      </w:r>
    </w:p>
    <w:p w14:paraId="7661354E">
      <w:pPr>
        <w:spacing w:line="400" w:lineRule="exact"/>
        <w:ind w:left="-2" w:leftChars="-1"/>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.3.3 如果中标人没有按照上述第</w:t>
      </w:r>
      <w:r>
        <w:rPr>
          <w:rFonts w:ascii="宋体" w:hAnsi="宋体" w:eastAsia="宋体" w:cs="宋体"/>
          <w:color w:val="auto"/>
          <w:sz w:val="24"/>
          <w:szCs w:val="24"/>
        </w:rPr>
        <w:t>4</w:t>
      </w:r>
      <w:r>
        <w:rPr>
          <w:rFonts w:hint="eastAsia" w:ascii="宋体" w:hAnsi="宋体" w:eastAsia="宋体" w:cs="宋体"/>
          <w:color w:val="auto"/>
          <w:sz w:val="24"/>
          <w:szCs w:val="24"/>
        </w:rPr>
        <w:t>.3.1条与采购人签约，采购人将有充分理由取消该中标决定。在此情况下采购人可将标授予下一个最高综合评分的投标人或重新招标。</w:t>
      </w:r>
    </w:p>
    <w:p w14:paraId="0A46F7FC">
      <w:pPr>
        <w:spacing w:line="400" w:lineRule="exact"/>
        <w:ind w:left="-2" w:leftChars="-1"/>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.3.4 在合同履行中，采购人需追加与合同标的相同工程或者服务的，在不改变合同其他条款的前提下，可以与中标人协商签订补充合同，但所有补充合同的采购金额不得超过原合同采购金额的百分之十。</w:t>
      </w:r>
    </w:p>
    <w:p w14:paraId="5FA441C2">
      <w:pPr>
        <w:spacing w:before="156" w:beforeLines="50" w:line="400" w:lineRule="exact"/>
        <w:outlineLvl w:val="3"/>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rPr>
        <w:t>.4 履约保证金</w:t>
      </w:r>
    </w:p>
    <w:p w14:paraId="3302B04D">
      <w:pPr>
        <w:ind w:firstLine="450"/>
        <w:rPr>
          <w:rFonts w:ascii="宋体" w:hAnsi="宋体" w:eastAsia="宋体" w:cs="宋体"/>
          <w:color w:val="auto"/>
          <w:sz w:val="24"/>
          <w:szCs w:val="24"/>
        </w:rPr>
      </w:pPr>
      <w:r>
        <w:rPr>
          <w:rFonts w:hint="eastAsia" w:ascii="宋体" w:hAnsi="宋体" w:eastAsia="宋体" w:cs="宋体"/>
          <w:color w:val="auto"/>
          <w:sz w:val="24"/>
          <w:szCs w:val="24"/>
        </w:rPr>
        <w:t>不适用。</w:t>
      </w:r>
    </w:p>
    <w:p w14:paraId="09323B17">
      <w:pPr>
        <w:keepNext/>
        <w:keepLines/>
        <w:spacing w:before="20" w:after="240" w:line="500" w:lineRule="exact"/>
        <w:outlineLvl w:val="1"/>
        <w:rPr>
          <w:rFonts w:ascii="宋体" w:hAnsi="宋体" w:eastAsia="宋体" w:cs="宋体"/>
          <w:b/>
          <w:color w:val="auto"/>
          <w:sz w:val="24"/>
          <w:szCs w:val="20"/>
        </w:rPr>
      </w:pPr>
      <w:bookmarkStart w:id="194" w:name="_Toc499055096"/>
      <w:bookmarkStart w:id="195" w:name="_Toc499560780"/>
      <w:bookmarkStart w:id="196" w:name="_Toc494832098"/>
      <w:bookmarkStart w:id="197" w:name="_Toc497742846"/>
      <w:bookmarkStart w:id="198" w:name="_Toc438722141"/>
      <w:bookmarkStart w:id="199" w:name="_Toc422162003"/>
      <w:bookmarkStart w:id="200" w:name="_Toc479340800"/>
      <w:bookmarkStart w:id="201" w:name="_Toc486969390"/>
      <w:bookmarkStart w:id="202" w:name="_Toc487044263"/>
      <w:bookmarkStart w:id="203" w:name="_Toc438508608"/>
      <w:bookmarkStart w:id="204" w:name="_Toc458980404"/>
      <w:bookmarkStart w:id="205" w:name="_Toc438513745"/>
      <w:bookmarkStart w:id="206" w:name="_Toc479325603"/>
      <w:bookmarkStart w:id="207" w:name="_Toc418023344"/>
      <w:bookmarkStart w:id="208" w:name="_Toc477879851"/>
      <w:bookmarkStart w:id="209" w:name="_Toc439679279"/>
      <w:bookmarkStart w:id="210" w:name="_Toc414510791"/>
      <w:bookmarkStart w:id="211" w:name="_Toc458635607"/>
      <w:bookmarkStart w:id="212" w:name="_Toc416208497"/>
      <w:bookmarkStart w:id="213" w:name="_Toc439513456"/>
      <w:bookmarkStart w:id="214" w:name="_Toc6196"/>
      <w:bookmarkStart w:id="215" w:name="_Toc425347673"/>
      <w:bookmarkStart w:id="216" w:name="_Toc439513172"/>
      <w:bookmarkStart w:id="217" w:name="_Toc470184452"/>
      <w:bookmarkStart w:id="218" w:name="_Toc422865432"/>
      <w:r>
        <w:rPr>
          <w:rFonts w:hint="eastAsia" w:ascii="宋体" w:hAnsi="宋体" w:eastAsia="宋体" w:cs="宋体"/>
          <w:b/>
          <w:color w:val="auto"/>
          <w:sz w:val="24"/>
          <w:szCs w:val="20"/>
        </w:rPr>
        <w:t>附表1 资格审查表</w:t>
      </w:r>
      <w:bookmarkEnd w:id="194"/>
      <w:bookmarkEnd w:id="195"/>
      <w:bookmarkEnd w:id="196"/>
      <w:bookmarkEnd w:id="197"/>
    </w:p>
    <w:p w14:paraId="67118EE9">
      <w:pPr>
        <w:widowControl/>
        <w:snapToGrid w:val="0"/>
        <w:spacing w:line="360" w:lineRule="auto"/>
        <w:rPr>
          <w:rFonts w:ascii="宋体" w:hAnsi="宋体" w:eastAsia="宋体" w:cs="宋体"/>
          <w:color w:val="auto"/>
          <w:sz w:val="24"/>
          <w:szCs w:val="20"/>
        </w:rPr>
      </w:pPr>
      <w:r>
        <w:rPr>
          <w:rFonts w:hint="eastAsia" w:ascii="宋体" w:hAnsi="宋体" w:eastAsia="宋体" w:cs="宋体"/>
          <w:color w:val="auto"/>
          <w:sz w:val="24"/>
          <w:szCs w:val="24"/>
        </w:rPr>
        <w:t>项目名称：</w:t>
      </w:r>
    </w:p>
    <w:p w14:paraId="27A46B4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招标编号：</w:t>
      </w:r>
      <w:r>
        <w:rPr>
          <w:rFonts w:hint="eastAsia" w:ascii="宋体" w:hAnsi="宋体" w:eastAsia="宋体" w:cs="宋体"/>
          <w:color w:val="auto"/>
          <w:sz w:val="24"/>
          <w:szCs w:val="20"/>
        </w:rPr>
        <w:t xml:space="preserve">                           </w:t>
      </w:r>
      <w:r>
        <w:rPr>
          <w:rFonts w:hint="eastAsia" w:ascii="宋体" w:hAnsi="宋体" w:eastAsia="宋体" w:cs="宋体"/>
          <w:color w:val="auto"/>
          <w:sz w:val="24"/>
          <w:szCs w:val="24"/>
        </w:rPr>
        <w:t>日期：   年  月  日</w:t>
      </w:r>
    </w:p>
    <w:tbl>
      <w:tblPr>
        <w:tblStyle w:val="1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96"/>
        <w:gridCol w:w="3389"/>
        <w:gridCol w:w="1044"/>
        <w:gridCol w:w="1054"/>
        <w:gridCol w:w="971"/>
      </w:tblGrid>
      <w:tr w14:paraId="18F8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1" w:type="dxa"/>
            <w:shd w:val="clear" w:color="auto" w:fill="D9D9D9"/>
            <w:vAlign w:val="center"/>
          </w:tcPr>
          <w:p w14:paraId="69B3FBBF">
            <w:pPr>
              <w:jc w:val="center"/>
              <w:rPr>
                <w:rFonts w:ascii="宋体" w:hAnsi="宋体" w:eastAsia="宋体" w:cs="宋体"/>
                <w:b/>
                <w:bCs/>
                <w:color w:val="auto"/>
                <w:sz w:val="24"/>
                <w:szCs w:val="20"/>
              </w:rPr>
            </w:pPr>
            <w:r>
              <w:rPr>
                <w:rFonts w:hint="eastAsia" w:ascii="宋体" w:hAnsi="宋体" w:eastAsia="宋体" w:cs="宋体"/>
                <w:b/>
                <w:bCs/>
                <w:color w:val="auto"/>
                <w:sz w:val="24"/>
                <w:szCs w:val="20"/>
              </w:rPr>
              <w:t>序号</w:t>
            </w:r>
          </w:p>
        </w:tc>
        <w:tc>
          <w:tcPr>
            <w:tcW w:w="5685" w:type="dxa"/>
            <w:gridSpan w:val="2"/>
            <w:shd w:val="clear" w:color="auto" w:fill="D9D9D9"/>
            <w:vAlign w:val="center"/>
          </w:tcPr>
          <w:p w14:paraId="38CDCBBE">
            <w:pPr>
              <w:ind w:right="-124" w:rightChars="-59"/>
              <w:jc w:val="center"/>
              <w:rPr>
                <w:rFonts w:ascii="宋体" w:hAnsi="宋体" w:eastAsia="宋体" w:cs="宋体"/>
                <w:b/>
                <w:bCs/>
                <w:color w:val="auto"/>
                <w:sz w:val="24"/>
                <w:szCs w:val="20"/>
              </w:rPr>
            </w:pPr>
            <w:r>
              <w:rPr>
                <w:rFonts w:hint="eastAsia" w:ascii="宋体" w:hAnsi="宋体" w:eastAsia="宋体" w:cs="宋体"/>
                <w:b/>
                <w:bCs/>
                <w:color w:val="auto"/>
                <w:sz w:val="24"/>
                <w:szCs w:val="20"/>
              </w:rPr>
              <w:t>评审内容</w:t>
            </w:r>
          </w:p>
        </w:tc>
        <w:tc>
          <w:tcPr>
            <w:tcW w:w="1044" w:type="dxa"/>
            <w:shd w:val="clear" w:color="auto" w:fill="D9D9D9"/>
            <w:vAlign w:val="center"/>
          </w:tcPr>
          <w:p w14:paraId="4A0E0D71">
            <w:pPr>
              <w:ind w:right="-124" w:rightChars="-59"/>
              <w:jc w:val="center"/>
              <w:rPr>
                <w:rFonts w:ascii="宋体" w:hAnsi="宋体" w:eastAsia="宋体" w:cs="宋体"/>
                <w:b/>
                <w:bCs/>
                <w:color w:val="auto"/>
                <w:sz w:val="24"/>
                <w:szCs w:val="20"/>
              </w:rPr>
            </w:pPr>
            <w:r>
              <w:rPr>
                <w:rFonts w:hint="eastAsia" w:ascii="宋体" w:hAnsi="宋体" w:eastAsia="宋体" w:cs="宋体"/>
                <w:b/>
                <w:bCs/>
                <w:color w:val="auto"/>
                <w:sz w:val="24"/>
                <w:szCs w:val="20"/>
              </w:rPr>
              <w:t>投标人1</w:t>
            </w:r>
          </w:p>
        </w:tc>
        <w:tc>
          <w:tcPr>
            <w:tcW w:w="1054" w:type="dxa"/>
            <w:shd w:val="clear" w:color="auto" w:fill="D9D9D9"/>
            <w:vAlign w:val="center"/>
          </w:tcPr>
          <w:p w14:paraId="18268497">
            <w:pPr>
              <w:ind w:right="-124" w:rightChars="-59"/>
              <w:jc w:val="center"/>
              <w:rPr>
                <w:rFonts w:ascii="宋体" w:hAnsi="宋体" w:eastAsia="宋体" w:cs="宋体"/>
                <w:b/>
                <w:bCs/>
                <w:color w:val="auto"/>
                <w:sz w:val="24"/>
                <w:szCs w:val="20"/>
              </w:rPr>
            </w:pPr>
            <w:r>
              <w:rPr>
                <w:rFonts w:hint="eastAsia" w:ascii="宋体" w:hAnsi="宋体" w:eastAsia="宋体" w:cs="宋体"/>
                <w:b/>
                <w:bCs/>
                <w:color w:val="auto"/>
                <w:sz w:val="24"/>
                <w:szCs w:val="20"/>
              </w:rPr>
              <w:t>投标人2</w:t>
            </w:r>
          </w:p>
        </w:tc>
        <w:tc>
          <w:tcPr>
            <w:tcW w:w="971" w:type="dxa"/>
            <w:shd w:val="clear" w:color="auto" w:fill="D9D9D9"/>
            <w:vAlign w:val="center"/>
          </w:tcPr>
          <w:p w14:paraId="18B954D9">
            <w:pPr>
              <w:ind w:right="-124" w:rightChars="-59"/>
              <w:jc w:val="center"/>
              <w:rPr>
                <w:rFonts w:ascii="宋体" w:hAnsi="宋体" w:eastAsia="宋体" w:cs="宋体"/>
                <w:b/>
                <w:bCs/>
                <w:color w:val="auto"/>
                <w:sz w:val="24"/>
                <w:szCs w:val="20"/>
              </w:rPr>
            </w:pPr>
            <w:r>
              <w:rPr>
                <w:rFonts w:hint="eastAsia" w:ascii="宋体" w:hAnsi="宋体" w:eastAsia="宋体" w:cs="宋体"/>
                <w:b/>
                <w:bCs/>
                <w:color w:val="auto"/>
                <w:sz w:val="24"/>
                <w:szCs w:val="20"/>
              </w:rPr>
              <w:t>...</w:t>
            </w:r>
          </w:p>
        </w:tc>
      </w:tr>
      <w:tr w14:paraId="24BF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restart"/>
            <w:vAlign w:val="center"/>
          </w:tcPr>
          <w:p w14:paraId="1A0F2C5B">
            <w:pPr>
              <w:jc w:val="center"/>
              <w:rPr>
                <w:rFonts w:ascii="宋体" w:hAnsi="宋体" w:eastAsia="宋体" w:cs="宋体"/>
                <w:color w:val="auto"/>
                <w:sz w:val="24"/>
                <w:szCs w:val="20"/>
              </w:rPr>
            </w:pPr>
            <w:r>
              <w:rPr>
                <w:rFonts w:hint="eastAsia" w:ascii="宋体" w:hAnsi="宋体" w:eastAsia="宋体" w:cs="宋体"/>
                <w:color w:val="auto"/>
                <w:sz w:val="24"/>
                <w:szCs w:val="20"/>
              </w:rPr>
              <w:t>1</w:t>
            </w:r>
          </w:p>
        </w:tc>
        <w:tc>
          <w:tcPr>
            <w:tcW w:w="2296" w:type="dxa"/>
            <w:vMerge w:val="restart"/>
            <w:vAlign w:val="center"/>
          </w:tcPr>
          <w:p w14:paraId="53255F1F">
            <w:pPr>
              <w:rPr>
                <w:rFonts w:ascii="宋体" w:hAnsi="宋体" w:eastAsia="宋体" w:cs="宋体"/>
                <w:color w:val="auto"/>
                <w:sz w:val="24"/>
                <w:szCs w:val="20"/>
              </w:rPr>
            </w:pPr>
            <w:r>
              <w:rPr>
                <w:rFonts w:hint="eastAsia" w:ascii="宋体" w:hAnsi="宋体" w:eastAsia="宋体" w:cs="宋体"/>
                <w:color w:val="auto"/>
                <w:kern w:val="28"/>
                <w:sz w:val="24"/>
                <w:szCs w:val="20"/>
              </w:rPr>
              <w:t>具备《政府采购法》第二十二条供应商资格条件</w:t>
            </w:r>
          </w:p>
        </w:tc>
        <w:tc>
          <w:tcPr>
            <w:tcW w:w="3389" w:type="dxa"/>
            <w:vAlign w:val="center"/>
          </w:tcPr>
          <w:p w14:paraId="5BBF0DB7">
            <w:pPr>
              <w:rPr>
                <w:rFonts w:ascii="宋体" w:hAnsi="宋体" w:eastAsia="宋体" w:cs="宋体"/>
                <w:color w:val="auto"/>
                <w:sz w:val="24"/>
                <w:szCs w:val="24"/>
              </w:rPr>
            </w:pPr>
            <w:r>
              <w:rPr>
                <w:rFonts w:hint="eastAsia" w:ascii="宋体" w:hAnsi="宋体" w:eastAsia="宋体" w:cs="宋体"/>
                <w:color w:val="auto"/>
                <w:sz w:val="24"/>
                <w:szCs w:val="24"/>
              </w:rPr>
              <w:t>具有独立承担民事责任的能力；</w:t>
            </w:r>
            <w:r>
              <w:rPr>
                <w:rFonts w:hint="eastAsia" w:ascii="宋体" w:hAnsi="宋体" w:eastAsia="宋体" w:cs="宋体"/>
                <w:color w:val="auto"/>
                <w:kern w:val="0"/>
                <w:sz w:val="24"/>
                <w:szCs w:val="24"/>
              </w:rPr>
              <w:t xml:space="preserve"> </w:t>
            </w:r>
          </w:p>
        </w:tc>
        <w:tc>
          <w:tcPr>
            <w:tcW w:w="1044" w:type="dxa"/>
            <w:vAlign w:val="center"/>
          </w:tcPr>
          <w:p w14:paraId="4B7DFD12">
            <w:pPr>
              <w:rPr>
                <w:rFonts w:ascii="宋体" w:hAnsi="宋体" w:eastAsia="宋体" w:cs="宋体"/>
                <w:color w:val="auto"/>
                <w:sz w:val="24"/>
                <w:szCs w:val="24"/>
              </w:rPr>
            </w:pPr>
          </w:p>
        </w:tc>
        <w:tc>
          <w:tcPr>
            <w:tcW w:w="1054" w:type="dxa"/>
            <w:vAlign w:val="center"/>
          </w:tcPr>
          <w:p w14:paraId="3B628257">
            <w:pPr>
              <w:rPr>
                <w:rFonts w:ascii="宋体" w:hAnsi="宋体" w:eastAsia="宋体" w:cs="宋体"/>
                <w:color w:val="auto"/>
                <w:sz w:val="24"/>
                <w:szCs w:val="24"/>
              </w:rPr>
            </w:pPr>
          </w:p>
        </w:tc>
        <w:tc>
          <w:tcPr>
            <w:tcW w:w="971" w:type="dxa"/>
            <w:vAlign w:val="center"/>
          </w:tcPr>
          <w:p w14:paraId="4D2F2589">
            <w:pPr>
              <w:rPr>
                <w:rFonts w:ascii="宋体" w:hAnsi="宋体" w:eastAsia="宋体" w:cs="宋体"/>
                <w:color w:val="auto"/>
                <w:sz w:val="24"/>
                <w:szCs w:val="24"/>
              </w:rPr>
            </w:pPr>
          </w:p>
        </w:tc>
      </w:tr>
      <w:tr w14:paraId="67E7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14:paraId="70528192">
            <w:pPr>
              <w:jc w:val="center"/>
              <w:rPr>
                <w:rFonts w:ascii="宋体" w:hAnsi="宋体" w:eastAsia="宋体" w:cs="宋体"/>
                <w:color w:val="auto"/>
                <w:kern w:val="28"/>
                <w:sz w:val="24"/>
                <w:szCs w:val="20"/>
              </w:rPr>
            </w:pPr>
          </w:p>
        </w:tc>
        <w:tc>
          <w:tcPr>
            <w:tcW w:w="2296" w:type="dxa"/>
            <w:vMerge w:val="continue"/>
            <w:vAlign w:val="center"/>
          </w:tcPr>
          <w:p w14:paraId="2841B4BA">
            <w:pPr>
              <w:rPr>
                <w:rFonts w:ascii="宋体" w:hAnsi="宋体" w:eastAsia="宋体" w:cs="宋体"/>
                <w:color w:val="auto"/>
                <w:kern w:val="28"/>
                <w:sz w:val="24"/>
                <w:szCs w:val="20"/>
              </w:rPr>
            </w:pPr>
          </w:p>
        </w:tc>
        <w:tc>
          <w:tcPr>
            <w:tcW w:w="3389" w:type="dxa"/>
            <w:vAlign w:val="center"/>
          </w:tcPr>
          <w:p w14:paraId="7BBF129E">
            <w:pPr>
              <w:rPr>
                <w:rFonts w:ascii="宋体" w:hAnsi="宋体" w:eastAsia="宋体" w:cs="宋体"/>
                <w:color w:val="auto"/>
                <w:sz w:val="24"/>
                <w:szCs w:val="24"/>
              </w:rPr>
            </w:pPr>
            <w:r>
              <w:rPr>
                <w:rFonts w:hint="eastAsia" w:ascii="宋体" w:hAnsi="宋体" w:eastAsia="宋体" w:cs="宋体"/>
                <w:color w:val="auto"/>
                <w:sz w:val="24"/>
                <w:szCs w:val="24"/>
              </w:rPr>
              <w:t xml:space="preserve">具有良好的商业信誉和健全的财务会计制度； </w:t>
            </w:r>
          </w:p>
        </w:tc>
        <w:tc>
          <w:tcPr>
            <w:tcW w:w="1044" w:type="dxa"/>
            <w:vAlign w:val="center"/>
          </w:tcPr>
          <w:p w14:paraId="6C3A2970">
            <w:pPr>
              <w:rPr>
                <w:rFonts w:ascii="宋体" w:hAnsi="宋体" w:eastAsia="宋体" w:cs="宋体"/>
                <w:color w:val="auto"/>
                <w:sz w:val="24"/>
                <w:szCs w:val="24"/>
              </w:rPr>
            </w:pPr>
          </w:p>
        </w:tc>
        <w:tc>
          <w:tcPr>
            <w:tcW w:w="1054" w:type="dxa"/>
            <w:vAlign w:val="center"/>
          </w:tcPr>
          <w:p w14:paraId="0E549937">
            <w:pPr>
              <w:rPr>
                <w:rFonts w:ascii="宋体" w:hAnsi="宋体" w:eastAsia="宋体" w:cs="宋体"/>
                <w:color w:val="auto"/>
                <w:sz w:val="24"/>
                <w:szCs w:val="24"/>
              </w:rPr>
            </w:pPr>
          </w:p>
        </w:tc>
        <w:tc>
          <w:tcPr>
            <w:tcW w:w="971" w:type="dxa"/>
            <w:vAlign w:val="center"/>
          </w:tcPr>
          <w:p w14:paraId="5E867944">
            <w:pPr>
              <w:rPr>
                <w:rFonts w:ascii="宋体" w:hAnsi="宋体" w:eastAsia="宋体" w:cs="宋体"/>
                <w:color w:val="auto"/>
                <w:sz w:val="24"/>
                <w:szCs w:val="24"/>
              </w:rPr>
            </w:pPr>
          </w:p>
        </w:tc>
      </w:tr>
      <w:tr w14:paraId="0BE9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14:paraId="289AB2FB">
            <w:pPr>
              <w:jc w:val="center"/>
              <w:rPr>
                <w:rFonts w:ascii="宋体" w:hAnsi="宋体" w:eastAsia="宋体" w:cs="宋体"/>
                <w:color w:val="auto"/>
                <w:kern w:val="28"/>
                <w:sz w:val="24"/>
                <w:szCs w:val="20"/>
              </w:rPr>
            </w:pPr>
          </w:p>
        </w:tc>
        <w:tc>
          <w:tcPr>
            <w:tcW w:w="2296" w:type="dxa"/>
            <w:vMerge w:val="continue"/>
            <w:vAlign w:val="center"/>
          </w:tcPr>
          <w:p w14:paraId="51D12033">
            <w:pPr>
              <w:rPr>
                <w:rFonts w:ascii="宋体" w:hAnsi="宋体" w:eastAsia="宋体" w:cs="宋体"/>
                <w:color w:val="auto"/>
                <w:kern w:val="28"/>
                <w:sz w:val="24"/>
                <w:szCs w:val="20"/>
              </w:rPr>
            </w:pPr>
          </w:p>
        </w:tc>
        <w:tc>
          <w:tcPr>
            <w:tcW w:w="3389" w:type="dxa"/>
            <w:vAlign w:val="center"/>
          </w:tcPr>
          <w:p w14:paraId="5ECD1646">
            <w:pPr>
              <w:rPr>
                <w:rFonts w:ascii="宋体" w:hAnsi="宋体" w:eastAsia="宋体" w:cs="宋体"/>
                <w:color w:val="auto"/>
                <w:sz w:val="24"/>
                <w:szCs w:val="24"/>
              </w:rPr>
            </w:pPr>
            <w:r>
              <w:rPr>
                <w:rFonts w:hint="eastAsia" w:ascii="宋体" w:hAnsi="宋体" w:eastAsia="宋体" w:cs="宋体"/>
                <w:color w:val="auto"/>
                <w:sz w:val="24"/>
                <w:szCs w:val="24"/>
              </w:rPr>
              <w:t xml:space="preserve">具有履行合同所必需的设备和专业技术能力； </w:t>
            </w:r>
          </w:p>
        </w:tc>
        <w:tc>
          <w:tcPr>
            <w:tcW w:w="1044" w:type="dxa"/>
            <w:vAlign w:val="center"/>
          </w:tcPr>
          <w:p w14:paraId="7CDC5BC9">
            <w:pPr>
              <w:rPr>
                <w:rFonts w:ascii="宋体" w:hAnsi="宋体" w:eastAsia="宋体" w:cs="宋体"/>
                <w:color w:val="auto"/>
                <w:sz w:val="24"/>
                <w:szCs w:val="24"/>
              </w:rPr>
            </w:pPr>
          </w:p>
        </w:tc>
        <w:tc>
          <w:tcPr>
            <w:tcW w:w="1054" w:type="dxa"/>
            <w:vAlign w:val="center"/>
          </w:tcPr>
          <w:p w14:paraId="2CBA1E7D">
            <w:pPr>
              <w:rPr>
                <w:rFonts w:ascii="宋体" w:hAnsi="宋体" w:eastAsia="宋体" w:cs="宋体"/>
                <w:color w:val="auto"/>
                <w:sz w:val="24"/>
                <w:szCs w:val="24"/>
              </w:rPr>
            </w:pPr>
          </w:p>
        </w:tc>
        <w:tc>
          <w:tcPr>
            <w:tcW w:w="971" w:type="dxa"/>
            <w:vAlign w:val="center"/>
          </w:tcPr>
          <w:p w14:paraId="7B306D9C">
            <w:pPr>
              <w:rPr>
                <w:rFonts w:ascii="宋体" w:hAnsi="宋体" w:eastAsia="宋体" w:cs="宋体"/>
                <w:color w:val="auto"/>
                <w:sz w:val="24"/>
                <w:szCs w:val="24"/>
              </w:rPr>
            </w:pPr>
          </w:p>
        </w:tc>
      </w:tr>
      <w:tr w14:paraId="16BA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14:paraId="28944A06">
            <w:pPr>
              <w:jc w:val="center"/>
              <w:rPr>
                <w:rFonts w:ascii="宋体" w:hAnsi="宋体" w:eastAsia="宋体" w:cs="宋体"/>
                <w:color w:val="auto"/>
                <w:kern w:val="28"/>
                <w:sz w:val="24"/>
                <w:szCs w:val="20"/>
              </w:rPr>
            </w:pPr>
          </w:p>
        </w:tc>
        <w:tc>
          <w:tcPr>
            <w:tcW w:w="2296" w:type="dxa"/>
            <w:vMerge w:val="continue"/>
            <w:vAlign w:val="center"/>
          </w:tcPr>
          <w:p w14:paraId="5BE89EF2">
            <w:pPr>
              <w:rPr>
                <w:rFonts w:ascii="宋体" w:hAnsi="宋体" w:eastAsia="宋体" w:cs="宋体"/>
                <w:color w:val="auto"/>
                <w:kern w:val="28"/>
                <w:sz w:val="24"/>
                <w:szCs w:val="20"/>
              </w:rPr>
            </w:pPr>
          </w:p>
        </w:tc>
        <w:tc>
          <w:tcPr>
            <w:tcW w:w="3389" w:type="dxa"/>
            <w:vAlign w:val="center"/>
          </w:tcPr>
          <w:p w14:paraId="062690CB">
            <w:pPr>
              <w:rPr>
                <w:rFonts w:ascii="宋体" w:hAnsi="宋体" w:eastAsia="宋体" w:cs="宋体"/>
                <w:color w:val="auto"/>
                <w:sz w:val="24"/>
                <w:szCs w:val="24"/>
              </w:rPr>
            </w:pPr>
            <w:r>
              <w:rPr>
                <w:rFonts w:hint="eastAsia" w:ascii="宋体" w:hAnsi="宋体" w:eastAsia="宋体" w:cs="宋体"/>
                <w:color w:val="auto"/>
                <w:sz w:val="24"/>
                <w:szCs w:val="24"/>
              </w:rPr>
              <w:t xml:space="preserve">有依法缴纳税收和社会保障资金的良好记录； </w:t>
            </w:r>
          </w:p>
        </w:tc>
        <w:tc>
          <w:tcPr>
            <w:tcW w:w="1044" w:type="dxa"/>
            <w:vAlign w:val="center"/>
          </w:tcPr>
          <w:p w14:paraId="108D7E49">
            <w:pPr>
              <w:rPr>
                <w:rFonts w:ascii="宋体" w:hAnsi="宋体" w:eastAsia="宋体" w:cs="宋体"/>
                <w:color w:val="auto"/>
                <w:sz w:val="24"/>
                <w:szCs w:val="24"/>
              </w:rPr>
            </w:pPr>
          </w:p>
        </w:tc>
        <w:tc>
          <w:tcPr>
            <w:tcW w:w="1054" w:type="dxa"/>
            <w:vAlign w:val="center"/>
          </w:tcPr>
          <w:p w14:paraId="1F327563">
            <w:pPr>
              <w:rPr>
                <w:rFonts w:ascii="宋体" w:hAnsi="宋体" w:eastAsia="宋体" w:cs="宋体"/>
                <w:color w:val="auto"/>
                <w:sz w:val="24"/>
                <w:szCs w:val="24"/>
              </w:rPr>
            </w:pPr>
          </w:p>
        </w:tc>
        <w:tc>
          <w:tcPr>
            <w:tcW w:w="971" w:type="dxa"/>
            <w:vAlign w:val="center"/>
          </w:tcPr>
          <w:p w14:paraId="6DCE19A6">
            <w:pPr>
              <w:rPr>
                <w:rFonts w:ascii="宋体" w:hAnsi="宋体" w:eastAsia="宋体" w:cs="宋体"/>
                <w:color w:val="auto"/>
                <w:sz w:val="24"/>
                <w:szCs w:val="24"/>
              </w:rPr>
            </w:pPr>
          </w:p>
        </w:tc>
      </w:tr>
      <w:tr w14:paraId="6409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vMerge w:val="continue"/>
            <w:vAlign w:val="center"/>
          </w:tcPr>
          <w:p w14:paraId="1B75247B">
            <w:pPr>
              <w:jc w:val="center"/>
              <w:rPr>
                <w:rFonts w:ascii="宋体" w:hAnsi="宋体" w:eastAsia="宋体" w:cs="宋体"/>
                <w:color w:val="auto"/>
                <w:kern w:val="28"/>
                <w:sz w:val="24"/>
                <w:szCs w:val="20"/>
              </w:rPr>
            </w:pPr>
          </w:p>
        </w:tc>
        <w:tc>
          <w:tcPr>
            <w:tcW w:w="2296" w:type="dxa"/>
            <w:vMerge w:val="continue"/>
            <w:vAlign w:val="center"/>
          </w:tcPr>
          <w:p w14:paraId="780530D6">
            <w:pPr>
              <w:rPr>
                <w:rFonts w:ascii="宋体" w:hAnsi="宋体" w:eastAsia="宋体" w:cs="宋体"/>
                <w:color w:val="auto"/>
                <w:kern w:val="28"/>
                <w:sz w:val="24"/>
                <w:szCs w:val="20"/>
              </w:rPr>
            </w:pPr>
          </w:p>
        </w:tc>
        <w:tc>
          <w:tcPr>
            <w:tcW w:w="3389" w:type="dxa"/>
            <w:vAlign w:val="center"/>
          </w:tcPr>
          <w:p w14:paraId="7A2F7DBF">
            <w:pPr>
              <w:rPr>
                <w:rFonts w:ascii="宋体" w:hAnsi="宋体" w:eastAsia="宋体" w:cs="宋体"/>
                <w:color w:val="auto"/>
                <w:sz w:val="24"/>
                <w:szCs w:val="24"/>
              </w:rPr>
            </w:pPr>
            <w:r>
              <w:rPr>
                <w:rFonts w:hint="eastAsia" w:ascii="宋体" w:hAnsi="宋体" w:eastAsia="宋体" w:cs="宋体"/>
                <w:color w:val="auto"/>
                <w:sz w:val="24"/>
                <w:szCs w:val="24"/>
              </w:rPr>
              <w:t xml:space="preserve">参加招标投标活动前三年内，在经营活动中没有重大违法记录； </w:t>
            </w:r>
          </w:p>
        </w:tc>
        <w:tc>
          <w:tcPr>
            <w:tcW w:w="1044" w:type="dxa"/>
            <w:vAlign w:val="center"/>
          </w:tcPr>
          <w:p w14:paraId="0AF7F9E8">
            <w:pPr>
              <w:rPr>
                <w:rFonts w:ascii="宋体" w:hAnsi="宋体" w:eastAsia="宋体" w:cs="宋体"/>
                <w:color w:val="auto"/>
                <w:sz w:val="24"/>
                <w:szCs w:val="24"/>
              </w:rPr>
            </w:pPr>
          </w:p>
        </w:tc>
        <w:tc>
          <w:tcPr>
            <w:tcW w:w="1054" w:type="dxa"/>
            <w:vAlign w:val="center"/>
          </w:tcPr>
          <w:p w14:paraId="663AF3F3">
            <w:pPr>
              <w:rPr>
                <w:rFonts w:ascii="宋体" w:hAnsi="宋体" w:eastAsia="宋体" w:cs="宋体"/>
                <w:color w:val="auto"/>
                <w:sz w:val="24"/>
                <w:szCs w:val="24"/>
              </w:rPr>
            </w:pPr>
          </w:p>
        </w:tc>
        <w:tc>
          <w:tcPr>
            <w:tcW w:w="971" w:type="dxa"/>
            <w:vAlign w:val="center"/>
          </w:tcPr>
          <w:p w14:paraId="7EAD93BB">
            <w:pPr>
              <w:rPr>
                <w:rFonts w:ascii="宋体" w:hAnsi="宋体" w:eastAsia="宋体" w:cs="宋体"/>
                <w:color w:val="auto"/>
                <w:sz w:val="24"/>
                <w:szCs w:val="24"/>
              </w:rPr>
            </w:pPr>
          </w:p>
        </w:tc>
      </w:tr>
      <w:tr w14:paraId="761A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14:paraId="56CF7EEE">
            <w:pPr>
              <w:jc w:val="center"/>
              <w:rPr>
                <w:rFonts w:ascii="宋体" w:hAnsi="宋体" w:eastAsia="宋体" w:cs="宋体"/>
                <w:color w:val="auto"/>
                <w:kern w:val="28"/>
                <w:sz w:val="24"/>
                <w:szCs w:val="20"/>
              </w:rPr>
            </w:pPr>
          </w:p>
        </w:tc>
        <w:tc>
          <w:tcPr>
            <w:tcW w:w="2296" w:type="dxa"/>
            <w:vMerge w:val="continue"/>
            <w:vAlign w:val="center"/>
          </w:tcPr>
          <w:p w14:paraId="71454A5F">
            <w:pPr>
              <w:rPr>
                <w:rFonts w:ascii="宋体" w:hAnsi="宋体" w:eastAsia="宋体" w:cs="宋体"/>
                <w:color w:val="auto"/>
                <w:kern w:val="28"/>
                <w:sz w:val="24"/>
                <w:szCs w:val="20"/>
              </w:rPr>
            </w:pPr>
          </w:p>
        </w:tc>
        <w:tc>
          <w:tcPr>
            <w:tcW w:w="3389" w:type="dxa"/>
            <w:vAlign w:val="center"/>
          </w:tcPr>
          <w:p w14:paraId="0A431D85">
            <w:pPr>
              <w:rPr>
                <w:rFonts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tc>
        <w:tc>
          <w:tcPr>
            <w:tcW w:w="1044" w:type="dxa"/>
            <w:vAlign w:val="center"/>
          </w:tcPr>
          <w:p w14:paraId="4BD0264C">
            <w:pPr>
              <w:rPr>
                <w:rFonts w:ascii="宋体" w:hAnsi="宋体" w:eastAsia="宋体" w:cs="宋体"/>
                <w:color w:val="auto"/>
                <w:sz w:val="24"/>
                <w:szCs w:val="24"/>
              </w:rPr>
            </w:pPr>
          </w:p>
        </w:tc>
        <w:tc>
          <w:tcPr>
            <w:tcW w:w="1054" w:type="dxa"/>
            <w:vAlign w:val="center"/>
          </w:tcPr>
          <w:p w14:paraId="0B5A072E">
            <w:pPr>
              <w:rPr>
                <w:rFonts w:ascii="宋体" w:hAnsi="宋体" w:eastAsia="宋体" w:cs="宋体"/>
                <w:color w:val="auto"/>
                <w:sz w:val="24"/>
                <w:szCs w:val="24"/>
              </w:rPr>
            </w:pPr>
          </w:p>
        </w:tc>
        <w:tc>
          <w:tcPr>
            <w:tcW w:w="971" w:type="dxa"/>
            <w:vAlign w:val="center"/>
          </w:tcPr>
          <w:p w14:paraId="17D233D3">
            <w:pPr>
              <w:rPr>
                <w:rFonts w:ascii="宋体" w:hAnsi="宋体" w:eastAsia="宋体" w:cs="宋体"/>
                <w:color w:val="auto"/>
                <w:sz w:val="24"/>
                <w:szCs w:val="24"/>
              </w:rPr>
            </w:pPr>
          </w:p>
        </w:tc>
      </w:tr>
      <w:tr w14:paraId="108D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14:paraId="7FAC7149">
            <w:pPr>
              <w:jc w:val="center"/>
              <w:rPr>
                <w:rFonts w:ascii="宋体" w:hAnsi="宋体" w:eastAsia="宋体" w:cs="宋体"/>
                <w:color w:val="auto"/>
                <w:kern w:val="28"/>
                <w:sz w:val="24"/>
                <w:szCs w:val="20"/>
              </w:rPr>
            </w:pPr>
            <w:r>
              <w:rPr>
                <w:rFonts w:hint="eastAsia" w:ascii="宋体" w:hAnsi="宋体" w:eastAsia="宋体" w:cs="宋体"/>
                <w:color w:val="auto"/>
                <w:kern w:val="28"/>
                <w:sz w:val="24"/>
                <w:szCs w:val="20"/>
              </w:rPr>
              <w:t>2</w:t>
            </w:r>
          </w:p>
        </w:tc>
        <w:tc>
          <w:tcPr>
            <w:tcW w:w="5685" w:type="dxa"/>
            <w:gridSpan w:val="2"/>
            <w:shd w:val="clear" w:color="auto" w:fill="auto"/>
            <w:vAlign w:val="center"/>
          </w:tcPr>
          <w:p w14:paraId="1582F8A1">
            <w:pPr>
              <w:rPr>
                <w:rFonts w:ascii="宋体" w:hAnsi="宋体" w:eastAsia="宋体" w:cs="宋体"/>
                <w:color w:val="auto"/>
                <w:kern w:val="0"/>
                <w:sz w:val="24"/>
                <w:szCs w:val="20"/>
              </w:rPr>
            </w:pPr>
            <w:r>
              <w:rPr>
                <w:rFonts w:hint="eastAsia" w:ascii="宋体" w:hAnsi="宋体" w:eastAsia="宋体" w:cs="Tahoma"/>
                <w:color w:val="auto"/>
                <w:kern w:val="28"/>
                <w:sz w:val="24"/>
                <w:szCs w:val="24"/>
              </w:rPr>
              <w:t>具备空间蛋白质组学研究相关技术平台和1项以上空间蛋白质组学研究经验</w:t>
            </w:r>
          </w:p>
        </w:tc>
        <w:tc>
          <w:tcPr>
            <w:tcW w:w="1044" w:type="dxa"/>
            <w:vAlign w:val="center"/>
          </w:tcPr>
          <w:p w14:paraId="5C88FCBF">
            <w:pPr>
              <w:rPr>
                <w:rFonts w:ascii="宋体" w:hAnsi="宋体" w:eastAsia="宋体" w:cs="宋体"/>
                <w:color w:val="auto"/>
                <w:sz w:val="24"/>
                <w:szCs w:val="24"/>
              </w:rPr>
            </w:pPr>
          </w:p>
        </w:tc>
        <w:tc>
          <w:tcPr>
            <w:tcW w:w="1054" w:type="dxa"/>
            <w:vAlign w:val="center"/>
          </w:tcPr>
          <w:p w14:paraId="0E551770">
            <w:pPr>
              <w:rPr>
                <w:rFonts w:ascii="宋体" w:hAnsi="宋体" w:eastAsia="宋体" w:cs="宋体"/>
                <w:color w:val="auto"/>
                <w:sz w:val="24"/>
                <w:szCs w:val="24"/>
              </w:rPr>
            </w:pPr>
          </w:p>
        </w:tc>
        <w:tc>
          <w:tcPr>
            <w:tcW w:w="971" w:type="dxa"/>
            <w:vAlign w:val="center"/>
          </w:tcPr>
          <w:p w14:paraId="7170D450">
            <w:pPr>
              <w:rPr>
                <w:rFonts w:ascii="宋体" w:hAnsi="宋体" w:eastAsia="宋体" w:cs="宋体"/>
                <w:color w:val="auto"/>
                <w:sz w:val="24"/>
                <w:szCs w:val="24"/>
              </w:rPr>
            </w:pPr>
          </w:p>
        </w:tc>
      </w:tr>
      <w:tr w14:paraId="254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14:paraId="3229C702">
            <w:pPr>
              <w:jc w:val="center"/>
              <w:rPr>
                <w:rFonts w:ascii="宋体" w:hAnsi="宋体" w:eastAsia="宋体" w:cs="宋体"/>
                <w:color w:val="auto"/>
                <w:kern w:val="28"/>
                <w:sz w:val="24"/>
                <w:szCs w:val="20"/>
              </w:rPr>
            </w:pPr>
            <w:r>
              <w:rPr>
                <w:rFonts w:hint="eastAsia" w:ascii="宋体" w:hAnsi="宋体" w:eastAsia="宋体" w:cs="宋体"/>
                <w:color w:val="auto"/>
                <w:kern w:val="28"/>
                <w:sz w:val="24"/>
                <w:szCs w:val="20"/>
              </w:rPr>
              <w:t>3</w:t>
            </w:r>
          </w:p>
        </w:tc>
        <w:tc>
          <w:tcPr>
            <w:tcW w:w="5685" w:type="dxa"/>
            <w:gridSpan w:val="2"/>
            <w:vAlign w:val="center"/>
          </w:tcPr>
          <w:p w14:paraId="07C457B8">
            <w:pPr>
              <w:rPr>
                <w:rFonts w:ascii="宋体" w:hAnsi="宋体" w:eastAsia="宋体" w:cs="宋体"/>
                <w:color w:val="auto"/>
                <w:sz w:val="24"/>
                <w:szCs w:val="24"/>
              </w:rPr>
            </w:pPr>
            <w:r>
              <w:rPr>
                <w:rFonts w:hint="eastAsia" w:ascii="宋体" w:hAnsi="宋体" w:eastAsia="宋体" w:cs="宋体"/>
                <w:color w:val="auto"/>
                <w:kern w:val="0"/>
                <w:sz w:val="24"/>
                <w:szCs w:val="20"/>
              </w:rPr>
              <w:t>投标单位负责人为同一人或者存在直接控股、管理关系的不同供应商，不得参加同一合同项下的政府采购活动。（投标人提供了“投标人控股股东名称、控股公司的名称和存在管理、被管理关系单位名称的说明”,格式自拟，加盖红章。）各投标人之间不存在单位负责人为同一人或者存在控股、管理关系情形。</w:t>
            </w:r>
          </w:p>
        </w:tc>
        <w:tc>
          <w:tcPr>
            <w:tcW w:w="1044" w:type="dxa"/>
            <w:vAlign w:val="center"/>
          </w:tcPr>
          <w:p w14:paraId="1265E5F8">
            <w:pPr>
              <w:rPr>
                <w:rFonts w:ascii="宋体" w:hAnsi="宋体" w:eastAsia="宋体" w:cs="宋体"/>
                <w:color w:val="auto"/>
                <w:sz w:val="24"/>
                <w:szCs w:val="24"/>
              </w:rPr>
            </w:pPr>
          </w:p>
        </w:tc>
        <w:tc>
          <w:tcPr>
            <w:tcW w:w="1054" w:type="dxa"/>
            <w:vAlign w:val="center"/>
          </w:tcPr>
          <w:p w14:paraId="6A341071">
            <w:pPr>
              <w:rPr>
                <w:rFonts w:ascii="宋体" w:hAnsi="宋体" w:eastAsia="宋体" w:cs="宋体"/>
                <w:color w:val="auto"/>
                <w:sz w:val="24"/>
                <w:szCs w:val="24"/>
              </w:rPr>
            </w:pPr>
          </w:p>
        </w:tc>
        <w:tc>
          <w:tcPr>
            <w:tcW w:w="971" w:type="dxa"/>
            <w:vAlign w:val="center"/>
          </w:tcPr>
          <w:p w14:paraId="6A67A57A">
            <w:pPr>
              <w:rPr>
                <w:rFonts w:ascii="宋体" w:hAnsi="宋体" w:eastAsia="宋体" w:cs="宋体"/>
                <w:color w:val="auto"/>
                <w:sz w:val="24"/>
                <w:szCs w:val="24"/>
              </w:rPr>
            </w:pPr>
          </w:p>
        </w:tc>
      </w:tr>
      <w:tr w14:paraId="44ED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14:paraId="415D6985">
            <w:pPr>
              <w:jc w:val="center"/>
              <w:rPr>
                <w:rFonts w:ascii="宋体" w:hAnsi="宋体" w:eastAsia="宋体" w:cs="宋体"/>
                <w:color w:val="auto"/>
                <w:kern w:val="28"/>
                <w:sz w:val="24"/>
                <w:szCs w:val="20"/>
              </w:rPr>
            </w:pPr>
            <w:r>
              <w:rPr>
                <w:rFonts w:hint="eastAsia" w:ascii="宋体" w:hAnsi="宋体" w:eastAsia="宋体" w:cs="宋体"/>
                <w:color w:val="auto"/>
                <w:kern w:val="28"/>
                <w:sz w:val="24"/>
                <w:szCs w:val="20"/>
              </w:rPr>
              <w:t>4</w:t>
            </w:r>
          </w:p>
        </w:tc>
        <w:tc>
          <w:tcPr>
            <w:tcW w:w="5685" w:type="dxa"/>
            <w:gridSpan w:val="2"/>
            <w:vAlign w:val="center"/>
          </w:tcPr>
          <w:p w14:paraId="37A5FA1E">
            <w:pPr>
              <w:rPr>
                <w:rFonts w:ascii="宋体" w:hAnsi="宋体" w:eastAsia="宋体" w:cs="宋体"/>
                <w:color w:val="auto"/>
                <w:sz w:val="24"/>
                <w:szCs w:val="24"/>
              </w:rPr>
            </w:pPr>
            <w:r>
              <w:rPr>
                <w:rFonts w:hint="eastAsia" w:ascii="宋体" w:hAnsi="宋体" w:eastAsia="宋体" w:cs="宋体"/>
                <w:color w:val="auto"/>
                <w:sz w:val="24"/>
                <w:szCs w:val="20"/>
              </w:rPr>
              <w:t>银行出具盖章的资信证明文件或公司上一年度（202</w:t>
            </w:r>
            <w:r>
              <w:rPr>
                <w:rFonts w:ascii="宋体" w:hAnsi="宋体" w:eastAsia="宋体" w:cs="宋体"/>
                <w:color w:val="auto"/>
                <w:sz w:val="24"/>
                <w:szCs w:val="20"/>
              </w:rPr>
              <w:t>4</w:t>
            </w:r>
            <w:r>
              <w:rPr>
                <w:rFonts w:hint="eastAsia" w:ascii="宋体" w:hAnsi="宋体" w:eastAsia="宋体" w:cs="宋体"/>
                <w:color w:val="auto"/>
                <w:sz w:val="24"/>
                <w:szCs w:val="20"/>
              </w:rPr>
              <w:t>年）经会计师事务所盖章审计的财务审计报告（投标人必须提供，但由专业担保机构已出具投标担保函的除外）</w:t>
            </w:r>
          </w:p>
        </w:tc>
        <w:tc>
          <w:tcPr>
            <w:tcW w:w="1044" w:type="dxa"/>
            <w:vAlign w:val="center"/>
          </w:tcPr>
          <w:p w14:paraId="757932D4">
            <w:pPr>
              <w:rPr>
                <w:rFonts w:ascii="宋体" w:hAnsi="宋体" w:eastAsia="宋体" w:cs="宋体"/>
                <w:color w:val="auto"/>
                <w:sz w:val="24"/>
                <w:szCs w:val="20"/>
              </w:rPr>
            </w:pPr>
          </w:p>
        </w:tc>
        <w:tc>
          <w:tcPr>
            <w:tcW w:w="1054" w:type="dxa"/>
            <w:vAlign w:val="center"/>
          </w:tcPr>
          <w:p w14:paraId="459FD85D">
            <w:pPr>
              <w:rPr>
                <w:rFonts w:ascii="宋体" w:hAnsi="宋体" w:eastAsia="宋体" w:cs="宋体"/>
                <w:color w:val="auto"/>
                <w:sz w:val="24"/>
                <w:szCs w:val="20"/>
              </w:rPr>
            </w:pPr>
          </w:p>
        </w:tc>
        <w:tc>
          <w:tcPr>
            <w:tcW w:w="971" w:type="dxa"/>
            <w:vAlign w:val="center"/>
          </w:tcPr>
          <w:p w14:paraId="203C509D">
            <w:pPr>
              <w:rPr>
                <w:rFonts w:ascii="宋体" w:hAnsi="宋体" w:eastAsia="宋体" w:cs="宋体"/>
                <w:color w:val="auto"/>
                <w:sz w:val="24"/>
                <w:szCs w:val="20"/>
              </w:rPr>
            </w:pPr>
          </w:p>
        </w:tc>
      </w:tr>
      <w:tr w14:paraId="2B61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14:paraId="5EF9EDA1">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5685" w:type="dxa"/>
            <w:gridSpan w:val="2"/>
            <w:vAlign w:val="center"/>
          </w:tcPr>
          <w:p w14:paraId="351E2C48">
            <w:pPr>
              <w:tabs>
                <w:tab w:val="left" w:pos="5580"/>
              </w:tabs>
              <w:adjustRightInd w:val="0"/>
              <w:snapToGrid w:val="0"/>
              <w:rPr>
                <w:rFonts w:ascii="宋体" w:hAnsi="宋体" w:eastAsia="宋体" w:cs="宋体"/>
                <w:color w:val="auto"/>
                <w:sz w:val="24"/>
                <w:szCs w:val="24"/>
              </w:rPr>
            </w:pPr>
            <w:r>
              <w:rPr>
                <w:rFonts w:hint="eastAsia" w:ascii="宋体" w:hAnsi="宋体" w:eastAsia="宋体" w:cs="宋体"/>
                <w:color w:val="auto"/>
                <w:sz w:val="24"/>
                <w:szCs w:val="20"/>
              </w:rPr>
              <w:t>依法缴纳税收的记录（提供投标截止日期之前12个月内任何一期纳税记录复印件并加盖投标人红章，缴纳记录需体现有银行或税务部门印章，自行编写或网页截图无效）（依法免税的供应商，须提供相应文件证明其依法免税）</w:t>
            </w:r>
          </w:p>
        </w:tc>
        <w:tc>
          <w:tcPr>
            <w:tcW w:w="1044" w:type="dxa"/>
            <w:vAlign w:val="center"/>
          </w:tcPr>
          <w:p w14:paraId="6195841F">
            <w:pPr>
              <w:jc w:val="left"/>
              <w:rPr>
                <w:rFonts w:ascii="宋体" w:hAnsi="宋体" w:eastAsia="宋体" w:cs="宋体"/>
                <w:color w:val="auto"/>
                <w:sz w:val="24"/>
                <w:szCs w:val="24"/>
              </w:rPr>
            </w:pPr>
          </w:p>
        </w:tc>
        <w:tc>
          <w:tcPr>
            <w:tcW w:w="1054" w:type="dxa"/>
            <w:vAlign w:val="center"/>
          </w:tcPr>
          <w:p w14:paraId="3FFA7B6B">
            <w:pPr>
              <w:jc w:val="left"/>
              <w:rPr>
                <w:rFonts w:ascii="宋体" w:hAnsi="宋体" w:eastAsia="宋体" w:cs="宋体"/>
                <w:color w:val="auto"/>
                <w:sz w:val="24"/>
                <w:szCs w:val="24"/>
              </w:rPr>
            </w:pPr>
          </w:p>
        </w:tc>
        <w:tc>
          <w:tcPr>
            <w:tcW w:w="971" w:type="dxa"/>
            <w:vAlign w:val="center"/>
          </w:tcPr>
          <w:p w14:paraId="075D8FC4">
            <w:pPr>
              <w:jc w:val="left"/>
              <w:rPr>
                <w:rFonts w:ascii="宋体" w:hAnsi="宋体" w:eastAsia="宋体" w:cs="宋体"/>
                <w:color w:val="auto"/>
                <w:sz w:val="24"/>
                <w:szCs w:val="24"/>
              </w:rPr>
            </w:pPr>
          </w:p>
        </w:tc>
      </w:tr>
      <w:tr w14:paraId="35FC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14:paraId="4482919D">
            <w:pPr>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5685" w:type="dxa"/>
            <w:gridSpan w:val="2"/>
            <w:vAlign w:val="center"/>
          </w:tcPr>
          <w:p w14:paraId="60191EE2">
            <w:pPr>
              <w:tabs>
                <w:tab w:val="left" w:pos="5580"/>
              </w:tabs>
              <w:adjustRightInd w:val="0"/>
              <w:snapToGrid w:val="0"/>
              <w:rPr>
                <w:rFonts w:ascii="宋体" w:hAnsi="宋体" w:eastAsia="宋体" w:cs="宋体"/>
                <w:color w:val="auto"/>
                <w:sz w:val="24"/>
                <w:szCs w:val="20"/>
              </w:rPr>
            </w:pPr>
            <w:r>
              <w:rPr>
                <w:rFonts w:hint="eastAsia" w:ascii="宋体" w:hAnsi="宋体" w:eastAsia="宋体" w:cs="宋体"/>
                <w:color w:val="auto"/>
                <w:sz w:val="24"/>
                <w:szCs w:val="20"/>
              </w:rPr>
              <w:t>依法缴纳社会保障资金的记录（提供投标截止日期之前12个月内任何一期缴费记录复印件并加盖投标人红章，缴纳记录需体现有银行或税务部门或社保部门印章，自行编写或网页截图无效）（依法不需要缴纳社会保障资金的供应商，须提供相应文件证明其依法不需要缴纳社会保障资金）</w:t>
            </w:r>
          </w:p>
        </w:tc>
        <w:tc>
          <w:tcPr>
            <w:tcW w:w="1044" w:type="dxa"/>
            <w:vAlign w:val="center"/>
          </w:tcPr>
          <w:p w14:paraId="3EC29EB1">
            <w:pPr>
              <w:jc w:val="left"/>
              <w:rPr>
                <w:rFonts w:ascii="宋体" w:hAnsi="宋体" w:eastAsia="宋体" w:cs="宋体"/>
                <w:color w:val="auto"/>
                <w:sz w:val="24"/>
                <w:szCs w:val="24"/>
              </w:rPr>
            </w:pPr>
          </w:p>
        </w:tc>
        <w:tc>
          <w:tcPr>
            <w:tcW w:w="1054" w:type="dxa"/>
            <w:vAlign w:val="center"/>
          </w:tcPr>
          <w:p w14:paraId="4B4EB6EE">
            <w:pPr>
              <w:jc w:val="left"/>
              <w:rPr>
                <w:rFonts w:ascii="宋体" w:hAnsi="宋体" w:eastAsia="宋体" w:cs="宋体"/>
                <w:color w:val="auto"/>
                <w:sz w:val="24"/>
                <w:szCs w:val="24"/>
              </w:rPr>
            </w:pPr>
          </w:p>
        </w:tc>
        <w:tc>
          <w:tcPr>
            <w:tcW w:w="971" w:type="dxa"/>
            <w:vAlign w:val="center"/>
          </w:tcPr>
          <w:p w14:paraId="25CC9F01">
            <w:pPr>
              <w:jc w:val="left"/>
              <w:rPr>
                <w:rFonts w:ascii="宋体" w:hAnsi="宋体" w:eastAsia="宋体" w:cs="宋体"/>
                <w:color w:val="auto"/>
                <w:sz w:val="24"/>
                <w:szCs w:val="24"/>
              </w:rPr>
            </w:pPr>
          </w:p>
        </w:tc>
      </w:tr>
      <w:tr w14:paraId="2E9D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1" w:type="dxa"/>
            <w:vAlign w:val="center"/>
          </w:tcPr>
          <w:p w14:paraId="3BABA124">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5685" w:type="dxa"/>
            <w:gridSpan w:val="2"/>
            <w:vAlign w:val="center"/>
          </w:tcPr>
          <w:p w14:paraId="4251C62F">
            <w:pPr>
              <w:jc w:val="left"/>
              <w:rPr>
                <w:rFonts w:ascii="宋体" w:hAnsi="宋体" w:eastAsia="宋体" w:cs="宋体"/>
                <w:color w:val="auto"/>
                <w:sz w:val="24"/>
                <w:szCs w:val="24"/>
              </w:rPr>
            </w:pPr>
            <w:r>
              <w:rPr>
                <w:rFonts w:hint="eastAsia" w:ascii="宋体" w:hAnsi="宋体" w:eastAsia="宋体" w:cs="宋体"/>
                <w:color w:val="auto"/>
                <w:sz w:val="24"/>
                <w:szCs w:val="24"/>
              </w:rPr>
              <w:t>参与本项目投标前三年内，在经营活动中没有重大违法记录；参与本项目政府采购活动时不存在被有关部门禁止参与政府采购活动且在有效期内的情况；参与政府采购项目投标的供应商未被列入失信被执行人、重大税收违法案件当事人名单、政府采购严重违法失信行为记录名单（由供应商在《投标人具备投标资格的证明文件》中作出声明）；</w:t>
            </w:r>
          </w:p>
        </w:tc>
        <w:tc>
          <w:tcPr>
            <w:tcW w:w="1044" w:type="dxa"/>
            <w:vAlign w:val="center"/>
          </w:tcPr>
          <w:p w14:paraId="562CC653">
            <w:pPr>
              <w:jc w:val="left"/>
              <w:rPr>
                <w:rFonts w:ascii="宋体" w:hAnsi="宋体" w:eastAsia="宋体" w:cs="宋体"/>
                <w:color w:val="auto"/>
                <w:sz w:val="24"/>
                <w:szCs w:val="24"/>
              </w:rPr>
            </w:pPr>
          </w:p>
        </w:tc>
        <w:tc>
          <w:tcPr>
            <w:tcW w:w="1054" w:type="dxa"/>
            <w:vAlign w:val="center"/>
          </w:tcPr>
          <w:p w14:paraId="0EC14269">
            <w:pPr>
              <w:jc w:val="left"/>
              <w:rPr>
                <w:rFonts w:ascii="宋体" w:hAnsi="宋体" w:eastAsia="宋体" w:cs="宋体"/>
                <w:color w:val="auto"/>
                <w:sz w:val="24"/>
                <w:szCs w:val="24"/>
              </w:rPr>
            </w:pPr>
          </w:p>
        </w:tc>
        <w:tc>
          <w:tcPr>
            <w:tcW w:w="971" w:type="dxa"/>
            <w:vAlign w:val="center"/>
          </w:tcPr>
          <w:p w14:paraId="271D6AF9">
            <w:pPr>
              <w:jc w:val="left"/>
              <w:rPr>
                <w:rFonts w:ascii="宋体" w:hAnsi="宋体" w:eastAsia="宋体" w:cs="宋体"/>
                <w:color w:val="auto"/>
                <w:sz w:val="24"/>
                <w:szCs w:val="24"/>
              </w:rPr>
            </w:pPr>
          </w:p>
        </w:tc>
      </w:tr>
      <w:tr w14:paraId="3724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1" w:type="dxa"/>
            <w:vAlign w:val="center"/>
          </w:tcPr>
          <w:p w14:paraId="6C7B4FBE">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5685" w:type="dxa"/>
            <w:gridSpan w:val="2"/>
            <w:vAlign w:val="center"/>
          </w:tcPr>
          <w:p w14:paraId="51AF275B">
            <w:pPr>
              <w:jc w:val="left"/>
              <w:rPr>
                <w:rFonts w:ascii="宋体" w:hAnsi="宋体" w:eastAsia="宋体" w:cs="宋体"/>
                <w:color w:val="auto"/>
                <w:sz w:val="24"/>
                <w:szCs w:val="24"/>
              </w:rPr>
            </w:pPr>
            <w:r>
              <w:rPr>
                <w:rFonts w:hint="eastAsia" w:ascii="宋体" w:hAnsi="宋体" w:eastAsia="宋体" w:cs="宋体"/>
                <w:color w:val="auto"/>
                <w:sz w:val="24"/>
                <w:szCs w:val="24"/>
              </w:rPr>
              <w:t>具有良好商业信誉和健全财务会计制度的财务状况的承诺（由供应商在《投标人具备投标资格的证明文件》中作出声明）；</w:t>
            </w:r>
          </w:p>
        </w:tc>
        <w:tc>
          <w:tcPr>
            <w:tcW w:w="1044" w:type="dxa"/>
            <w:vAlign w:val="center"/>
          </w:tcPr>
          <w:p w14:paraId="4785A74C">
            <w:pPr>
              <w:jc w:val="left"/>
              <w:rPr>
                <w:rFonts w:ascii="宋体" w:hAnsi="宋体" w:eastAsia="宋体" w:cs="宋体"/>
                <w:color w:val="auto"/>
                <w:sz w:val="24"/>
                <w:szCs w:val="24"/>
              </w:rPr>
            </w:pPr>
          </w:p>
        </w:tc>
        <w:tc>
          <w:tcPr>
            <w:tcW w:w="1054" w:type="dxa"/>
            <w:vAlign w:val="center"/>
          </w:tcPr>
          <w:p w14:paraId="6D6FF542">
            <w:pPr>
              <w:jc w:val="left"/>
              <w:rPr>
                <w:rFonts w:ascii="宋体" w:hAnsi="宋体" w:eastAsia="宋体" w:cs="宋体"/>
                <w:color w:val="auto"/>
                <w:sz w:val="24"/>
                <w:szCs w:val="24"/>
              </w:rPr>
            </w:pPr>
          </w:p>
        </w:tc>
        <w:tc>
          <w:tcPr>
            <w:tcW w:w="971" w:type="dxa"/>
            <w:vAlign w:val="center"/>
          </w:tcPr>
          <w:p w14:paraId="7B20DF55">
            <w:pPr>
              <w:jc w:val="left"/>
              <w:rPr>
                <w:rFonts w:ascii="宋体" w:hAnsi="宋体" w:eastAsia="宋体" w:cs="宋体"/>
                <w:color w:val="auto"/>
                <w:sz w:val="24"/>
                <w:szCs w:val="24"/>
              </w:rPr>
            </w:pPr>
          </w:p>
        </w:tc>
      </w:tr>
      <w:tr w14:paraId="6256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Align w:val="center"/>
          </w:tcPr>
          <w:p w14:paraId="15BC1078">
            <w:pPr>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5685" w:type="dxa"/>
            <w:gridSpan w:val="2"/>
            <w:vAlign w:val="center"/>
          </w:tcPr>
          <w:p w14:paraId="6AD07F71">
            <w:pPr>
              <w:jc w:val="left"/>
              <w:rPr>
                <w:rFonts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具有履行合同所必需的设备和专业技术能力的承诺（由供应商在《投标人具备投标资格的证明文件》中作出声明）；</w:t>
            </w:r>
          </w:p>
        </w:tc>
        <w:tc>
          <w:tcPr>
            <w:tcW w:w="1044" w:type="dxa"/>
            <w:vAlign w:val="center"/>
          </w:tcPr>
          <w:p w14:paraId="5BB60690">
            <w:pPr>
              <w:jc w:val="left"/>
              <w:rPr>
                <w:rFonts w:ascii="宋体" w:hAnsi="宋体" w:eastAsia="宋体" w:cs="宋体"/>
                <w:color w:val="auto"/>
                <w:sz w:val="24"/>
                <w:szCs w:val="24"/>
              </w:rPr>
            </w:pPr>
          </w:p>
        </w:tc>
        <w:tc>
          <w:tcPr>
            <w:tcW w:w="1054" w:type="dxa"/>
            <w:vAlign w:val="center"/>
          </w:tcPr>
          <w:p w14:paraId="7126AD88">
            <w:pPr>
              <w:jc w:val="left"/>
              <w:rPr>
                <w:rFonts w:ascii="宋体" w:hAnsi="宋体" w:eastAsia="宋体" w:cs="宋体"/>
                <w:color w:val="auto"/>
                <w:sz w:val="24"/>
                <w:szCs w:val="24"/>
              </w:rPr>
            </w:pPr>
          </w:p>
        </w:tc>
        <w:tc>
          <w:tcPr>
            <w:tcW w:w="971" w:type="dxa"/>
            <w:vAlign w:val="center"/>
          </w:tcPr>
          <w:p w14:paraId="73DC37D5">
            <w:pPr>
              <w:jc w:val="left"/>
              <w:rPr>
                <w:rFonts w:ascii="宋体" w:hAnsi="宋体" w:eastAsia="宋体" w:cs="宋体"/>
                <w:color w:val="auto"/>
                <w:sz w:val="24"/>
                <w:szCs w:val="24"/>
              </w:rPr>
            </w:pPr>
          </w:p>
        </w:tc>
      </w:tr>
      <w:tr w14:paraId="0062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Align w:val="center"/>
          </w:tcPr>
          <w:p w14:paraId="3B402F38">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5685" w:type="dxa"/>
            <w:gridSpan w:val="2"/>
            <w:vAlign w:val="center"/>
          </w:tcPr>
          <w:p w14:paraId="28605CCC">
            <w:pPr>
              <w:rPr>
                <w:rFonts w:ascii="宋体" w:hAnsi="宋体" w:eastAsia="宋体" w:cs="宋体"/>
                <w:color w:val="auto"/>
                <w:sz w:val="24"/>
                <w:szCs w:val="24"/>
              </w:rPr>
            </w:pPr>
            <w:r>
              <w:rPr>
                <w:rFonts w:hint="eastAsia" w:ascii="宋体" w:hAnsi="宋体" w:eastAsia="宋体" w:cs="宋体"/>
                <w:color w:val="auto"/>
                <w:sz w:val="24"/>
                <w:szCs w:val="24"/>
              </w:rPr>
              <w:t>非联合体形式投标，分包、转包</w:t>
            </w:r>
          </w:p>
        </w:tc>
        <w:tc>
          <w:tcPr>
            <w:tcW w:w="1044" w:type="dxa"/>
            <w:vAlign w:val="center"/>
          </w:tcPr>
          <w:p w14:paraId="13D4D5B4">
            <w:pPr>
              <w:tabs>
                <w:tab w:val="left" w:pos="1134"/>
                <w:tab w:val="left" w:pos="1276"/>
              </w:tabs>
              <w:autoSpaceDE w:val="0"/>
              <w:autoSpaceDN w:val="0"/>
              <w:adjustRightInd w:val="0"/>
              <w:snapToGrid w:val="0"/>
              <w:spacing w:before="50" w:after="50" w:line="360" w:lineRule="exact"/>
              <w:rPr>
                <w:rFonts w:ascii="宋体" w:hAnsi="宋体" w:eastAsia="宋体" w:cs="宋体"/>
                <w:color w:val="auto"/>
                <w:szCs w:val="21"/>
              </w:rPr>
            </w:pPr>
          </w:p>
        </w:tc>
        <w:tc>
          <w:tcPr>
            <w:tcW w:w="1054" w:type="dxa"/>
            <w:vAlign w:val="center"/>
          </w:tcPr>
          <w:p w14:paraId="67171AD4">
            <w:pPr>
              <w:tabs>
                <w:tab w:val="left" w:pos="1134"/>
                <w:tab w:val="left" w:pos="1276"/>
              </w:tabs>
              <w:autoSpaceDE w:val="0"/>
              <w:autoSpaceDN w:val="0"/>
              <w:adjustRightInd w:val="0"/>
              <w:snapToGrid w:val="0"/>
              <w:spacing w:before="50" w:after="50" w:line="360" w:lineRule="exact"/>
              <w:rPr>
                <w:rFonts w:ascii="宋体" w:hAnsi="宋体" w:eastAsia="宋体" w:cs="宋体"/>
                <w:color w:val="auto"/>
                <w:szCs w:val="21"/>
              </w:rPr>
            </w:pPr>
          </w:p>
        </w:tc>
        <w:tc>
          <w:tcPr>
            <w:tcW w:w="971" w:type="dxa"/>
            <w:vAlign w:val="center"/>
          </w:tcPr>
          <w:p w14:paraId="7C6D18F2">
            <w:pPr>
              <w:tabs>
                <w:tab w:val="left" w:pos="1134"/>
                <w:tab w:val="left" w:pos="1276"/>
              </w:tabs>
              <w:autoSpaceDE w:val="0"/>
              <w:autoSpaceDN w:val="0"/>
              <w:adjustRightInd w:val="0"/>
              <w:snapToGrid w:val="0"/>
              <w:spacing w:before="50" w:after="50" w:line="360" w:lineRule="exact"/>
              <w:rPr>
                <w:rFonts w:ascii="宋体" w:hAnsi="宋体" w:eastAsia="宋体" w:cs="宋体"/>
                <w:color w:val="auto"/>
                <w:szCs w:val="21"/>
              </w:rPr>
            </w:pPr>
          </w:p>
        </w:tc>
      </w:tr>
      <w:tr w14:paraId="64C4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686" w:type="dxa"/>
            <w:gridSpan w:val="3"/>
            <w:vAlign w:val="center"/>
          </w:tcPr>
          <w:p w14:paraId="6D022429">
            <w:pPr>
              <w:jc w:val="left"/>
              <w:rPr>
                <w:rFonts w:ascii="宋体" w:hAnsi="宋体" w:eastAsia="宋体" w:cs="宋体"/>
                <w:color w:val="auto"/>
                <w:sz w:val="24"/>
                <w:szCs w:val="24"/>
              </w:rPr>
            </w:pPr>
            <w:r>
              <w:rPr>
                <w:rFonts w:hint="eastAsia" w:ascii="宋体" w:hAnsi="宋体" w:eastAsia="宋体" w:cs="宋体"/>
                <w:color w:val="auto"/>
                <w:sz w:val="24"/>
                <w:szCs w:val="24"/>
              </w:rPr>
              <w:t>结论</w:t>
            </w:r>
          </w:p>
        </w:tc>
        <w:tc>
          <w:tcPr>
            <w:tcW w:w="1044" w:type="dxa"/>
            <w:vAlign w:val="center"/>
          </w:tcPr>
          <w:p w14:paraId="06323D86">
            <w:pPr>
              <w:jc w:val="left"/>
              <w:rPr>
                <w:rFonts w:ascii="宋体" w:hAnsi="宋体" w:eastAsia="宋体" w:cs="宋体"/>
                <w:color w:val="auto"/>
                <w:sz w:val="24"/>
                <w:szCs w:val="24"/>
              </w:rPr>
            </w:pPr>
          </w:p>
        </w:tc>
        <w:tc>
          <w:tcPr>
            <w:tcW w:w="1054" w:type="dxa"/>
            <w:vAlign w:val="center"/>
          </w:tcPr>
          <w:p w14:paraId="506EEC82">
            <w:pPr>
              <w:jc w:val="left"/>
              <w:rPr>
                <w:rFonts w:ascii="宋体" w:hAnsi="宋体" w:eastAsia="宋体" w:cs="宋体"/>
                <w:color w:val="auto"/>
                <w:sz w:val="24"/>
                <w:szCs w:val="24"/>
              </w:rPr>
            </w:pPr>
          </w:p>
        </w:tc>
        <w:tc>
          <w:tcPr>
            <w:tcW w:w="971" w:type="dxa"/>
            <w:vAlign w:val="center"/>
          </w:tcPr>
          <w:p w14:paraId="4A742539">
            <w:pPr>
              <w:jc w:val="left"/>
              <w:rPr>
                <w:rFonts w:ascii="宋体" w:hAnsi="宋体" w:eastAsia="宋体" w:cs="宋体"/>
                <w:color w:val="auto"/>
                <w:sz w:val="24"/>
                <w:szCs w:val="24"/>
              </w:rPr>
            </w:pPr>
          </w:p>
        </w:tc>
      </w:tr>
    </w:tbl>
    <w:p w14:paraId="6C3BC4CF">
      <w:pPr>
        <w:rPr>
          <w:rFonts w:ascii="宋体" w:hAnsi="宋体" w:eastAsia="宋体" w:cs="宋体"/>
          <w:color w:val="auto"/>
          <w:szCs w:val="21"/>
        </w:rPr>
      </w:pPr>
      <w:r>
        <w:rPr>
          <w:rFonts w:hint="eastAsia" w:ascii="宋体" w:hAnsi="宋体" w:eastAsia="宋体" w:cs="宋体"/>
          <w:color w:val="auto"/>
          <w:szCs w:val="21"/>
        </w:rPr>
        <w:t>注：</w:t>
      </w:r>
    </w:p>
    <w:p w14:paraId="4BFA1F7A">
      <w:pPr>
        <w:rPr>
          <w:rFonts w:ascii="宋体" w:hAnsi="宋体" w:eastAsia="宋体" w:cs="宋体"/>
          <w:color w:val="auto"/>
          <w:szCs w:val="20"/>
        </w:rPr>
      </w:pPr>
      <w:r>
        <w:rPr>
          <w:rFonts w:hint="eastAsia" w:ascii="宋体" w:hAnsi="宋体" w:eastAsia="宋体" w:cs="宋体"/>
          <w:color w:val="auto"/>
          <w:szCs w:val="20"/>
        </w:rPr>
        <w:t>1、投标人分栏中填写“Ｏ”表示该项符合招标文件要求，“×”表示该项不符合招标文件要求；</w:t>
      </w:r>
    </w:p>
    <w:p w14:paraId="559662E9">
      <w:pPr>
        <w:rPr>
          <w:rFonts w:ascii="宋体" w:hAnsi="宋体" w:eastAsia="宋体" w:cs="宋体"/>
          <w:color w:val="auto"/>
          <w:szCs w:val="20"/>
        </w:rPr>
      </w:pPr>
      <w:r>
        <w:rPr>
          <w:rFonts w:hint="eastAsia" w:ascii="宋体" w:hAnsi="宋体" w:eastAsia="宋体" w:cs="宋体"/>
          <w:color w:val="auto"/>
          <w:szCs w:val="20"/>
        </w:rPr>
        <w:t>2、结论栏中填写“通过”表示该投标人投标文件符合招标文件资格要求，“不通过”表示该投标人投标文件不符合招标文件资格要求；</w:t>
      </w:r>
    </w:p>
    <w:p w14:paraId="055D6B73">
      <w:pPr>
        <w:keepNext/>
        <w:keepLines/>
        <w:spacing w:before="20" w:after="240" w:line="500" w:lineRule="exact"/>
        <w:outlineLvl w:val="1"/>
        <w:rPr>
          <w:rFonts w:ascii="宋体" w:hAnsi="宋体" w:eastAsia="宋体" w:cs="宋体"/>
          <w:color w:val="auto"/>
          <w:sz w:val="24"/>
          <w:szCs w:val="20"/>
        </w:rPr>
      </w:pPr>
      <w:r>
        <w:rPr>
          <w:rFonts w:hint="eastAsia" w:ascii="宋体" w:hAnsi="宋体" w:eastAsia="宋体" w:cs="宋体"/>
          <w:b/>
          <w:color w:val="auto"/>
          <w:sz w:val="24"/>
          <w:szCs w:val="20"/>
        </w:rPr>
        <w:br w:type="page"/>
      </w:r>
      <w:bookmarkStart w:id="219" w:name="_Toc499055097"/>
      <w:bookmarkStart w:id="220" w:name="_Toc497742847"/>
      <w:bookmarkStart w:id="221" w:name="_Toc494832099"/>
      <w:bookmarkStart w:id="222" w:name="_Toc499560781"/>
      <w:r>
        <w:rPr>
          <w:rFonts w:hint="eastAsia" w:ascii="宋体" w:hAnsi="宋体" w:eastAsia="宋体" w:cs="宋体"/>
          <w:b/>
          <w:color w:val="auto"/>
          <w:sz w:val="24"/>
          <w:szCs w:val="20"/>
        </w:rPr>
        <w:t>附表2</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eastAsia" w:ascii="宋体" w:hAnsi="宋体" w:eastAsia="宋体" w:cs="宋体"/>
          <w:b/>
          <w:color w:val="auto"/>
          <w:sz w:val="24"/>
          <w:szCs w:val="20"/>
        </w:rPr>
        <w:t xml:space="preserve"> 符合性审查表</w:t>
      </w:r>
      <w:bookmarkEnd w:id="219"/>
      <w:bookmarkEnd w:id="220"/>
      <w:bookmarkEnd w:id="221"/>
      <w:bookmarkEnd w:id="222"/>
    </w:p>
    <w:p w14:paraId="6BEFD658">
      <w:pPr>
        <w:widowControl/>
        <w:snapToGrid w:val="0"/>
        <w:spacing w:line="360" w:lineRule="auto"/>
        <w:rPr>
          <w:rFonts w:ascii="宋体" w:hAnsi="宋体" w:eastAsia="宋体" w:cs="宋体"/>
          <w:color w:val="auto"/>
          <w:sz w:val="24"/>
          <w:szCs w:val="20"/>
        </w:rPr>
      </w:pPr>
      <w:r>
        <w:rPr>
          <w:rFonts w:hint="eastAsia" w:ascii="宋体" w:hAnsi="宋体" w:eastAsia="宋体" w:cs="宋体"/>
          <w:color w:val="auto"/>
          <w:sz w:val="24"/>
          <w:szCs w:val="24"/>
        </w:rPr>
        <w:t>项目名称：利用临床功能空间蛋白质组学研究晚期实体瘤患者肿瘤微环境中的复杂调控网络技术服务项目</w:t>
      </w:r>
    </w:p>
    <w:p w14:paraId="6AFED75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招标编号：</w:t>
      </w:r>
      <w:r>
        <w:rPr>
          <w:rFonts w:hint="eastAsia" w:ascii="宋体" w:hAnsi="宋体" w:eastAsia="宋体" w:cs="宋体"/>
          <w:color w:val="auto"/>
          <w:sz w:val="24"/>
          <w:szCs w:val="20"/>
        </w:rPr>
        <w:t xml:space="preserve">                           </w:t>
      </w:r>
      <w:r>
        <w:rPr>
          <w:rFonts w:hint="eastAsia" w:ascii="宋体" w:hAnsi="宋体" w:eastAsia="宋体" w:cs="宋体"/>
          <w:color w:val="auto"/>
          <w:sz w:val="24"/>
          <w:szCs w:val="24"/>
        </w:rPr>
        <w:t>日期：   年  月  日</w:t>
      </w:r>
    </w:p>
    <w:tbl>
      <w:tblPr>
        <w:tblStyle w:val="12"/>
        <w:tblW w:w="9659" w:type="dxa"/>
        <w:tblInd w:w="-126" w:type="dxa"/>
        <w:tblLayout w:type="fixed"/>
        <w:tblCellMar>
          <w:top w:w="0" w:type="dxa"/>
          <w:left w:w="0" w:type="dxa"/>
          <w:bottom w:w="0" w:type="dxa"/>
          <w:right w:w="0" w:type="dxa"/>
        </w:tblCellMar>
      </w:tblPr>
      <w:tblGrid>
        <w:gridCol w:w="601"/>
        <w:gridCol w:w="5558"/>
        <w:gridCol w:w="1167"/>
        <w:gridCol w:w="1183"/>
        <w:gridCol w:w="1150"/>
      </w:tblGrid>
      <w:tr w14:paraId="00CC789E">
        <w:tblPrEx>
          <w:tblCellMar>
            <w:top w:w="0" w:type="dxa"/>
            <w:left w:w="0" w:type="dxa"/>
            <w:bottom w:w="0" w:type="dxa"/>
            <w:right w:w="0" w:type="dxa"/>
          </w:tblCellMar>
        </w:tblPrEx>
        <w:trPr>
          <w:cantSplit/>
          <w:trHeight w:val="700" w:hRule="atLeast"/>
        </w:trPr>
        <w:tc>
          <w:tcPr>
            <w:tcW w:w="601" w:type="dxa"/>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14:paraId="4D972740">
            <w:pPr>
              <w:spacing w:line="400" w:lineRule="exact"/>
              <w:ind w:right="-120" w:rightChars="-57"/>
              <w:jc w:val="center"/>
              <w:rPr>
                <w:rFonts w:ascii="宋体" w:hAnsi="宋体" w:eastAsia="宋体" w:cs="宋体"/>
                <w:color w:val="auto"/>
                <w:sz w:val="24"/>
                <w:szCs w:val="20"/>
              </w:rPr>
            </w:pPr>
            <w:r>
              <w:rPr>
                <w:rFonts w:hint="eastAsia" w:ascii="宋体" w:hAnsi="宋体" w:eastAsia="宋体" w:cs="宋体"/>
                <w:color w:val="auto"/>
                <w:sz w:val="24"/>
                <w:szCs w:val="20"/>
              </w:rPr>
              <w:t>序号</w:t>
            </w:r>
          </w:p>
        </w:tc>
        <w:tc>
          <w:tcPr>
            <w:tcW w:w="5558" w:type="dxa"/>
            <w:tcBorders>
              <w:top w:val="single" w:color="auto" w:sz="4" w:space="0"/>
              <w:left w:val="single" w:color="auto" w:sz="4" w:space="0"/>
              <w:bottom w:val="single" w:color="000000" w:sz="4" w:space="0"/>
              <w:right w:val="single" w:color="000000" w:sz="4" w:space="0"/>
            </w:tcBorders>
            <w:vAlign w:val="center"/>
          </w:tcPr>
          <w:p w14:paraId="3AC9A096">
            <w:pPr>
              <w:spacing w:line="400" w:lineRule="exact"/>
              <w:ind w:right="-120" w:rightChars="-57"/>
              <w:jc w:val="center"/>
              <w:rPr>
                <w:rFonts w:ascii="宋体" w:hAnsi="宋体" w:eastAsia="宋体" w:cs="宋体"/>
                <w:color w:val="auto"/>
                <w:sz w:val="24"/>
                <w:szCs w:val="20"/>
              </w:rPr>
            </w:pPr>
            <w:r>
              <w:rPr>
                <w:rFonts w:hint="eastAsia" w:ascii="宋体" w:hAnsi="宋体" w:eastAsia="宋体" w:cs="宋体"/>
                <w:color w:val="auto"/>
                <w:sz w:val="24"/>
                <w:szCs w:val="20"/>
              </w:rPr>
              <w:t>评审内容</w:t>
            </w:r>
          </w:p>
        </w:tc>
        <w:tc>
          <w:tcPr>
            <w:tcW w:w="1167" w:type="dxa"/>
            <w:tcBorders>
              <w:top w:val="single" w:color="auto" w:sz="4" w:space="0"/>
              <w:left w:val="single" w:color="auto" w:sz="4" w:space="0"/>
              <w:bottom w:val="single" w:color="auto" w:sz="4" w:space="0"/>
              <w:right w:val="single" w:color="000000" w:sz="4" w:space="0"/>
            </w:tcBorders>
            <w:vAlign w:val="center"/>
          </w:tcPr>
          <w:p w14:paraId="64226844">
            <w:pPr>
              <w:spacing w:line="400" w:lineRule="exact"/>
              <w:ind w:right="-120" w:rightChars="-57"/>
              <w:jc w:val="center"/>
              <w:rPr>
                <w:rFonts w:ascii="宋体" w:hAnsi="宋体" w:eastAsia="宋体" w:cs="宋体"/>
                <w:color w:val="auto"/>
                <w:sz w:val="24"/>
                <w:szCs w:val="20"/>
              </w:rPr>
            </w:pPr>
            <w:r>
              <w:rPr>
                <w:rFonts w:hint="eastAsia" w:ascii="宋体" w:hAnsi="宋体" w:eastAsia="宋体" w:cs="宋体"/>
                <w:color w:val="auto"/>
                <w:szCs w:val="20"/>
              </w:rPr>
              <w:t>投标人1</w:t>
            </w:r>
          </w:p>
        </w:tc>
        <w:tc>
          <w:tcPr>
            <w:tcW w:w="1183" w:type="dxa"/>
            <w:tcBorders>
              <w:top w:val="single" w:color="auto" w:sz="4" w:space="0"/>
              <w:left w:val="single" w:color="auto" w:sz="4" w:space="0"/>
              <w:bottom w:val="single" w:color="auto" w:sz="4" w:space="0"/>
              <w:right w:val="single" w:color="000000" w:sz="4" w:space="0"/>
            </w:tcBorders>
            <w:vAlign w:val="center"/>
          </w:tcPr>
          <w:p w14:paraId="1706E760">
            <w:pPr>
              <w:spacing w:line="400" w:lineRule="exact"/>
              <w:ind w:right="-120" w:rightChars="-57"/>
              <w:jc w:val="center"/>
              <w:rPr>
                <w:rFonts w:ascii="宋体" w:hAnsi="宋体" w:eastAsia="宋体" w:cs="宋体"/>
                <w:color w:val="auto"/>
                <w:szCs w:val="20"/>
              </w:rPr>
            </w:pPr>
            <w:r>
              <w:rPr>
                <w:rFonts w:hint="eastAsia" w:ascii="宋体" w:hAnsi="宋体" w:eastAsia="宋体" w:cs="宋体"/>
                <w:color w:val="auto"/>
                <w:szCs w:val="20"/>
              </w:rPr>
              <w:t>投标人2</w:t>
            </w:r>
          </w:p>
        </w:tc>
        <w:tc>
          <w:tcPr>
            <w:tcW w:w="1150" w:type="dxa"/>
            <w:tcBorders>
              <w:top w:val="single" w:color="auto" w:sz="4" w:space="0"/>
              <w:left w:val="single" w:color="auto" w:sz="4" w:space="0"/>
              <w:bottom w:val="single" w:color="auto" w:sz="4" w:space="0"/>
              <w:right w:val="single" w:color="000000" w:sz="4" w:space="0"/>
            </w:tcBorders>
            <w:vAlign w:val="center"/>
          </w:tcPr>
          <w:p w14:paraId="7EE70C36">
            <w:pPr>
              <w:spacing w:line="400" w:lineRule="exact"/>
              <w:ind w:right="-120" w:rightChars="-57"/>
              <w:jc w:val="center"/>
              <w:rPr>
                <w:rFonts w:ascii="宋体" w:hAnsi="宋体" w:eastAsia="宋体" w:cs="宋体"/>
                <w:color w:val="auto"/>
                <w:szCs w:val="20"/>
              </w:rPr>
            </w:pPr>
            <w:r>
              <w:rPr>
                <w:rFonts w:hint="eastAsia" w:ascii="宋体" w:hAnsi="宋体" w:eastAsia="宋体" w:cs="宋体"/>
                <w:color w:val="auto"/>
                <w:szCs w:val="20"/>
              </w:rPr>
              <w:t>...</w:t>
            </w:r>
          </w:p>
        </w:tc>
      </w:tr>
      <w:tr w14:paraId="44BE075A">
        <w:tblPrEx>
          <w:tblCellMar>
            <w:top w:w="0" w:type="dxa"/>
            <w:left w:w="0" w:type="dxa"/>
            <w:bottom w:w="0" w:type="dxa"/>
            <w:right w:w="0" w:type="dxa"/>
          </w:tblCellMar>
        </w:tblPrEx>
        <w:trPr>
          <w:trHeight w:val="461" w:hRule="atLeast"/>
        </w:trPr>
        <w:tc>
          <w:tcPr>
            <w:tcW w:w="601"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14:paraId="3F3C08C2">
            <w:pPr>
              <w:spacing w:line="400" w:lineRule="exact"/>
              <w:jc w:val="center"/>
              <w:rPr>
                <w:rFonts w:ascii="宋体" w:hAnsi="宋体" w:eastAsia="宋体" w:cs="宋体"/>
                <w:color w:val="auto"/>
                <w:sz w:val="24"/>
                <w:szCs w:val="20"/>
              </w:rPr>
            </w:pPr>
            <w:r>
              <w:rPr>
                <w:rFonts w:hint="eastAsia" w:ascii="宋体" w:hAnsi="宋体" w:eastAsia="宋体" w:cs="宋体"/>
                <w:color w:val="auto"/>
                <w:sz w:val="24"/>
                <w:szCs w:val="20"/>
              </w:rPr>
              <w:t>1</w:t>
            </w:r>
          </w:p>
        </w:tc>
        <w:tc>
          <w:tcPr>
            <w:tcW w:w="5558" w:type="dxa"/>
            <w:tcBorders>
              <w:top w:val="nil"/>
              <w:left w:val="single" w:color="auto" w:sz="4" w:space="0"/>
              <w:bottom w:val="single" w:color="auto" w:sz="4" w:space="0"/>
              <w:right w:val="single" w:color="auto" w:sz="4" w:space="0"/>
            </w:tcBorders>
            <w:vAlign w:val="center"/>
          </w:tcPr>
          <w:p w14:paraId="7D28DFA1">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是否满足供货数量（服务期限）需求</w:t>
            </w:r>
          </w:p>
        </w:tc>
        <w:tc>
          <w:tcPr>
            <w:tcW w:w="1167" w:type="dxa"/>
            <w:tcBorders>
              <w:top w:val="single" w:color="auto" w:sz="4" w:space="0"/>
              <w:left w:val="single" w:color="auto" w:sz="4" w:space="0"/>
              <w:bottom w:val="single" w:color="auto" w:sz="4" w:space="0"/>
              <w:right w:val="single" w:color="auto" w:sz="4" w:space="0"/>
            </w:tcBorders>
          </w:tcPr>
          <w:p w14:paraId="24181109">
            <w:pPr>
              <w:spacing w:line="400" w:lineRule="exact"/>
              <w:rPr>
                <w:rFonts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auto" w:sz="4" w:space="0"/>
            </w:tcBorders>
          </w:tcPr>
          <w:p w14:paraId="4A524F53">
            <w:pPr>
              <w:spacing w:line="400" w:lineRule="exact"/>
              <w:rPr>
                <w:rFonts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auto" w:sz="4" w:space="0"/>
            </w:tcBorders>
          </w:tcPr>
          <w:p w14:paraId="52BA00D0">
            <w:pPr>
              <w:spacing w:line="400" w:lineRule="exact"/>
              <w:rPr>
                <w:rFonts w:ascii="宋体" w:hAnsi="宋体" w:eastAsia="宋体" w:cs="宋体"/>
                <w:color w:val="auto"/>
                <w:sz w:val="24"/>
                <w:szCs w:val="24"/>
              </w:rPr>
            </w:pPr>
          </w:p>
        </w:tc>
      </w:tr>
      <w:tr w14:paraId="2963C352">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000000" w:sz="4" w:space="0"/>
              <w:right w:val="single" w:color="auto" w:sz="4" w:space="0"/>
            </w:tcBorders>
            <w:vAlign w:val="center"/>
          </w:tcPr>
          <w:p w14:paraId="492CCEBA">
            <w:pPr>
              <w:spacing w:line="400" w:lineRule="exact"/>
              <w:jc w:val="center"/>
              <w:rPr>
                <w:rFonts w:ascii="宋体" w:hAnsi="宋体" w:eastAsia="宋体" w:cs="宋体"/>
                <w:color w:val="auto"/>
                <w:sz w:val="24"/>
                <w:szCs w:val="20"/>
              </w:rPr>
            </w:pPr>
            <w:r>
              <w:rPr>
                <w:rFonts w:hint="eastAsia" w:ascii="宋体" w:hAnsi="宋体" w:eastAsia="宋体" w:cs="宋体"/>
                <w:color w:val="auto"/>
                <w:sz w:val="24"/>
                <w:szCs w:val="20"/>
              </w:rPr>
              <w:t>2</w:t>
            </w:r>
          </w:p>
        </w:tc>
        <w:tc>
          <w:tcPr>
            <w:tcW w:w="5558" w:type="dxa"/>
            <w:tcBorders>
              <w:top w:val="single" w:color="auto" w:sz="4" w:space="0"/>
              <w:left w:val="single" w:color="auto" w:sz="4" w:space="0"/>
              <w:bottom w:val="single" w:color="000000" w:sz="4" w:space="0"/>
              <w:right w:val="single" w:color="000000" w:sz="4" w:space="0"/>
            </w:tcBorders>
            <w:vAlign w:val="center"/>
          </w:tcPr>
          <w:p w14:paraId="570396E7">
            <w:pPr>
              <w:spacing w:line="400" w:lineRule="exact"/>
              <w:rPr>
                <w:rFonts w:ascii="宋体" w:hAnsi="宋体" w:eastAsia="宋体" w:cs="宋体"/>
                <w:color w:val="auto"/>
                <w:sz w:val="24"/>
                <w:szCs w:val="20"/>
              </w:rPr>
            </w:pPr>
            <w:r>
              <w:rPr>
                <w:rFonts w:hint="eastAsia" w:ascii="宋体" w:hAnsi="宋体" w:eastAsia="宋体" w:cs="宋体"/>
                <w:color w:val="auto"/>
                <w:sz w:val="24"/>
                <w:szCs w:val="20"/>
              </w:rPr>
              <w:t>是否符合招标文件的签署盖章要求</w:t>
            </w:r>
          </w:p>
        </w:tc>
        <w:tc>
          <w:tcPr>
            <w:tcW w:w="1167" w:type="dxa"/>
            <w:tcBorders>
              <w:top w:val="single" w:color="auto" w:sz="4" w:space="0"/>
              <w:left w:val="single" w:color="auto" w:sz="4" w:space="0"/>
              <w:bottom w:val="single" w:color="000000" w:sz="4" w:space="0"/>
              <w:right w:val="single" w:color="000000" w:sz="4" w:space="0"/>
            </w:tcBorders>
          </w:tcPr>
          <w:p w14:paraId="3FC0F3E2">
            <w:pPr>
              <w:spacing w:line="400" w:lineRule="exact"/>
              <w:rPr>
                <w:rFonts w:ascii="宋体" w:hAnsi="宋体" w:eastAsia="宋体" w:cs="宋体"/>
                <w:color w:val="auto"/>
                <w:sz w:val="24"/>
                <w:szCs w:val="20"/>
              </w:rPr>
            </w:pPr>
          </w:p>
        </w:tc>
        <w:tc>
          <w:tcPr>
            <w:tcW w:w="1183" w:type="dxa"/>
            <w:tcBorders>
              <w:top w:val="single" w:color="auto" w:sz="4" w:space="0"/>
              <w:left w:val="single" w:color="auto" w:sz="4" w:space="0"/>
              <w:bottom w:val="single" w:color="000000" w:sz="4" w:space="0"/>
              <w:right w:val="single" w:color="000000" w:sz="4" w:space="0"/>
            </w:tcBorders>
          </w:tcPr>
          <w:p w14:paraId="68590861">
            <w:pPr>
              <w:spacing w:line="400" w:lineRule="exact"/>
              <w:rPr>
                <w:rFonts w:ascii="宋体" w:hAnsi="宋体" w:eastAsia="宋体" w:cs="宋体"/>
                <w:color w:val="auto"/>
                <w:sz w:val="24"/>
                <w:szCs w:val="20"/>
              </w:rPr>
            </w:pPr>
          </w:p>
        </w:tc>
        <w:tc>
          <w:tcPr>
            <w:tcW w:w="1150" w:type="dxa"/>
            <w:tcBorders>
              <w:top w:val="single" w:color="auto" w:sz="4" w:space="0"/>
              <w:left w:val="single" w:color="auto" w:sz="4" w:space="0"/>
              <w:bottom w:val="single" w:color="000000" w:sz="4" w:space="0"/>
              <w:right w:val="single" w:color="000000" w:sz="4" w:space="0"/>
            </w:tcBorders>
          </w:tcPr>
          <w:p w14:paraId="3AA364EE">
            <w:pPr>
              <w:spacing w:line="400" w:lineRule="exact"/>
              <w:rPr>
                <w:rFonts w:ascii="宋体" w:hAnsi="宋体" w:eastAsia="宋体" w:cs="宋体"/>
                <w:color w:val="auto"/>
                <w:sz w:val="24"/>
                <w:szCs w:val="20"/>
              </w:rPr>
            </w:pPr>
          </w:p>
        </w:tc>
      </w:tr>
      <w:tr w14:paraId="76ECDCB8">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348F7DA">
            <w:pPr>
              <w:spacing w:line="400" w:lineRule="exact"/>
              <w:jc w:val="center"/>
              <w:rPr>
                <w:rFonts w:ascii="宋体" w:hAnsi="宋体" w:eastAsia="宋体" w:cs="宋体"/>
                <w:color w:val="auto"/>
                <w:sz w:val="24"/>
                <w:szCs w:val="20"/>
              </w:rPr>
            </w:pPr>
            <w:r>
              <w:rPr>
                <w:rFonts w:ascii="宋体" w:hAnsi="宋体" w:eastAsia="宋体" w:cs="宋体"/>
                <w:color w:val="auto"/>
                <w:sz w:val="24"/>
                <w:szCs w:val="20"/>
              </w:rPr>
              <w:t>3</w:t>
            </w:r>
          </w:p>
        </w:tc>
        <w:tc>
          <w:tcPr>
            <w:tcW w:w="5558" w:type="dxa"/>
            <w:tcBorders>
              <w:top w:val="single" w:color="auto" w:sz="4" w:space="0"/>
              <w:left w:val="single" w:color="auto" w:sz="4" w:space="0"/>
              <w:bottom w:val="single" w:color="auto" w:sz="4" w:space="0"/>
              <w:right w:val="single" w:color="000000" w:sz="4" w:space="0"/>
            </w:tcBorders>
            <w:vAlign w:val="center"/>
          </w:tcPr>
          <w:p w14:paraId="515968F2">
            <w:pPr>
              <w:spacing w:line="400" w:lineRule="exact"/>
              <w:rPr>
                <w:rFonts w:ascii="宋体" w:hAnsi="宋体" w:eastAsia="宋体" w:cs="宋体"/>
                <w:color w:val="auto"/>
                <w:sz w:val="24"/>
                <w:szCs w:val="20"/>
              </w:rPr>
            </w:pPr>
            <w:r>
              <w:rPr>
                <w:rFonts w:hint="eastAsia" w:ascii="宋体" w:hAnsi="宋体" w:eastAsia="宋体" w:cs="宋体"/>
                <w:color w:val="auto"/>
                <w:sz w:val="24"/>
                <w:szCs w:val="20"/>
              </w:rPr>
              <w:t>投标有效期是否满90天</w:t>
            </w:r>
          </w:p>
        </w:tc>
        <w:tc>
          <w:tcPr>
            <w:tcW w:w="1167" w:type="dxa"/>
            <w:tcBorders>
              <w:top w:val="single" w:color="auto" w:sz="4" w:space="0"/>
              <w:left w:val="single" w:color="auto" w:sz="4" w:space="0"/>
              <w:bottom w:val="single" w:color="auto" w:sz="4" w:space="0"/>
              <w:right w:val="single" w:color="000000" w:sz="4" w:space="0"/>
            </w:tcBorders>
          </w:tcPr>
          <w:p w14:paraId="6E1BE467">
            <w:pPr>
              <w:spacing w:line="400" w:lineRule="exact"/>
              <w:rPr>
                <w:rFonts w:ascii="宋体" w:hAnsi="宋体" w:eastAsia="宋体" w:cs="宋体"/>
                <w:color w:val="auto"/>
                <w:sz w:val="24"/>
                <w:szCs w:val="20"/>
              </w:rPr>
            </w:pPr>
          </w:p>
        </w:tc>
        <w:tc>
          <w:tcPr>
            <w:tcW w:w="1183" w:type="dxa"/>
            <w:tcBorders>
              <w:top w:val="single" w:color="auto" w:sz="4" w:space="0"/>
              <w:left w:val="single" w:color="auto" w:sz="4" w:space="0"/>
              <w:bottom w:val="single" w:color="auto" w:sz="4" w:space="0"/>
              <w:right w:val="single" w:color="000000" w:sz="4" w:space="0"/>
            </w:tcBorders>
          </w:tcPr>
          <w:p w14:paraId="3F16311D">
            <w:pPr>
              <w:spacing w:line="400" w:lineRule="exact"/>
              <w:rPr>
                <w:rFonts w:ascii="宋体" w:hAnsi="宋体" w:eastAsia="宋体" w:cs="宋体"/>
                <w:color w:val="auto"/>
                <w:sz w:val="24"/>
                <w:szCs w:val="20"/>
              </w:rPr>
            </w:pPr>
          </w:p>
        </w:tc>
        <w:tc>
          <w:tcPr>
            <w:tcW w:w="1150" w:type="dxa"/>
            <w:tcBorders>
              <w:top w:val="single" w:color="auto" w:sz="4" w:space="0"/>
              <w:left w:val="single" w:color="auto" w:sz="4" w:space="0"/>
              <w:bottom w:val="single" w:color="auto" w:sz="4" w:space="0"/>
              <w:right w:val="single" w:color="000000" w:sz="4" w:space="0"/>
            </w:tcBorders>
          </w:tcPr>
          <w:p w14:paraId="5166FC60">
            <w:pPr>
              <w:spacing w:line="400" w:lineRule="exact"/>
              <w:rPr>
                <w:rFonts w:ascii="宋体" w:hAnsi="宋体" w:eastAsia="宋体" w:cs="宋体"/>
                <w:color w:val="auto"/>
                <w:sz w:val="24"/>
                <w:szCs w:val="20"/>
              </w:rPr>
            </w:pPr>
          </w:p>
        </w:tc>
      </w:tr>
      <w:tr w14:paraId="2FABE301">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7DC639F">
            <w:pPr>
              <w:spacing w:line="400" w:lineRule="exact"/>
              <w:jc w:val="center"/>
              <w:rPr>
                <w:rFonts w:ascii="宋体" w:hAnsi="宋体" w:eastAsia="宋体" w:cs="宋体"/>
                <w:color w:val="auto"/>
                <w:sz w:val="24"/>
                <w:szCs w:val="20"/>
              </w:rPr>
            </w:pPr>
            <w:r>
              <w:rPr>
                <w:rFonts w:ascii="宋体" w:hAnsi="宋体" w:eastAsia="宋体" w:cs="宋体"/>
                <w:color w:val="auto"/>
                <w:sz w:val="24"/>
                <w:szCs w:val="20"/>
              </w:rPr>
              <w:t>4</w:t>
            </w:r>
          </w:p>
        </w:tc>
        <w:tc>
          <w:tcPr>
            <w:tcW w:w="5558" w:type="dxa"/>
            <w:tcBorders>
              <w:top w:val="single" w:color="auto" w:sz="4" w:space="0"/>
              <w:left w:val="single" w:color="auto" w:sz="4" w:space="0"/>
              <w:bottom w:val="single" w:color="auto" w:sz="4" w:space="0"/>
              <w:right w:val="single" w:color="000000" w:sz="4" w:space="0"/>
            </w:tcBorders>
            <w:vAlign w:val="center"/>
          </w:tcPr>
          <w:p w14:paraId="5CE6B070">
            <w:pPr>
              <w:spacing w:line="400" w:lineRule="exact"/>
              <w:rPr>
                <w:rFonts w:ascii="宋体" w:hAnsi="宋体" w:eastAsia="宋体" w:cs="宋体"/>
                <w:color w:val="auto"/>
                <w:sz w:val="24"/>
                <w:szCs w:val="20"/>
              </w:rPr>
            </w:pPr>
            <w:r>
              <w:rPr>
                <w:rFonts w:hint="eastAsia" w:ascii="宋体" w:hAnsi="宋体" w:eastAsia="宋体" w:cs="宋体"/>
                <w:color w:val="auto"/>
                <w:sz w:val="24"/>
                <w:szCs w:val="24"/>
              </w:rPr>
              <w:t>是否按规定提交</w:t>
            </w:r>
            <w:r>
              <w:rPr>
                <w:rFonts w:hint="eastAsia" w:ascii="宋体" w:hAnsi="宋体" w:eastAsia="宋体" w:cs="宋体"/>
                <w:color w:val="auto"/>
                <w:sz w:val="24"/>
                <w:szCs w:val="20"/>
              </w:rPr>
              <w:t>法定代表人授权书</w:t>
            </w:r>
          </w:p>
        </w:tc>
        <w:tc>
          <w:tcPr>
            <w:tcW w:w="1167" w:type="dxa"/>
            <w:tcBorders>
              <w:top w:val="single" w:color="auto" w:sz="4" w:space="0"/>
              <w:left w:val="single" w:color="auto" w:sz="4" w:space="0"/>
              <w:bottom w:val="single" w:color="auto" w:sz="4" w:space="0"/>
              <w:right w:val="single" w:color="000000" w:sz="4" w:space="0"/>
            </w:tcBorders>
          </w:tcPr>
          <w:p w14:paraId="190BA543">
            <w:pPr>
              <w:spacing w:line="400" w:lineRule="exact"/>
              <w:rPr>
                <w:rFonts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000000" w:sz="4" w:space="0"/>
            </w:tcBorders>
          </w:tcPr>
          <w:p w14:paraId="6ECFB661">
            <w:pPr>
              <w:spacing w:line="400" w:lineRule="exact"/>
              <w:rPr>
                <w:rFonts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000000" w:sz="4" w:space="0"/>
            </w:tcBorders>
          </w:tcPr>
          <w:p w14:paraId="3194AC89">
            <w:pPr>
              <w:spacing w:line="400" w:lineRule="exact"/>
              <w:rPr>
                <w:rFonts w:ascii="宋体" w:hAnsi="宋体" w:eastAsia="宋体" w:cs="宋体"/>
                <w:color w:val="auto"/>
                <w:sz w:val="24"/>
                <w:szCs w:val="24"/>
              </w:rPr>
            </w:pPr>
          </w:p>
        </w:tc>
      </w:tr>
      <w:tr w14:paraId="0AD8C7CF">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0307208">
            <w:pPr>
              <w:spacing w:line="400" w:lineRule="exact"/>
              <w:jc w:val="center"/>
              <w:rPr>
                <w:rFonts w:ascii="宋体" w:hAnsi="宋体" w:eastAsia="宋体" w:cs="宋体"/>
                <w:color w:val="auto"/>
                <w:sz w:val="24"/>
                <w:szCs w:val="20"/>
              </w:rPr>
            </w:pPr>
            <w:r>
              <w:rPr>
                <w:rFonts w:ascii="宋体" w:hAnsi="宋体" w:eastAsia="宋体" w:cs="宋体"/>
                <w:color w:val="auto"/>
                <w:sz w:val="24"/>
                <w:szCs w:val="20"/>
              </w:rPr>
              <w:t>5</w:t>
            </w:r>
          </w:p>
        </w:tc>
        <w:tc>
          <w:tcPr>
            <w:tcW w:w="5558" w:type="dxa"/>
            <w:tcBorders>
              <w:top w:val="single" w:color="auto" w:sz="4" w:space="0"/>
              <w:left w:val="single" w:color="auto" w:sz="4" w:space="0"/>
              <w:bottom w:val="single" w:color="auto" w:sz="4" w:space="0"/>
              <w:right w:val="single" w:color="000000" w:sz="4" w:space="0"/>
            </w:tcBorders>
            <w:vAlign w:val="center"/>
          </w:tcPr>
          <w:p w14:paraId="0D93807D">
            <w:pPr>
              <w:spacing w:line="400" w:lineRule="exact"/>
              <w:rPr>
                <w:rFonts w:ascii="宋体" w:hAnsi="宋体" w:eastAsia="宋体" w:cs="宋体"/>
                <w:color w:val="auto"/>
                <w:sz w:val="24"/>
                <w:szCs w:val="20"/>
              </w:rPr>
            </w:pPr>
            <w:r>
              <w:rPr>
                <w:rFonts w:hint="eastAsia" w:ascii="宋体" w:hAnsi="宋体" w:eastAsia="宋体" w:cs="宋体"/>
                <w:color w:val="auto"/>
                <w:sz w:val="24"/>
                <w:szCs w:val="20"/>
              </w:rPr>
              <w:t>投标报价是否固定唯一，且投标报价没有超过最高限价</w:t>
            </w:r>
          </w:p>
        </w:tc>
        <w:tc>
          <w:tcPr>
            <w:tcW w:w="1167" w:type="dxa"/>
            <w:tcBorders>
              <w:top w:val="single" w:color="auto" w:sz="4" w:space="0"/>
              <w:left w:val="single" w:color="auto" w:sz="4" w:space="0"/>
              <w:bottom w:val="single" w:color="auto" w:sz="4" w:space="0"/>
              <w:right w:val="single" w:color="000000" w:sz="4" w:space="0"/>
            </w:tcBorders>
          </w:tcPr>
          <w:p w14:paraId="6EB4FE52">
            <w:pPr>
              <w:spacing w:line="400" w:lineRule="exact"/>
              <w:rPr>
                <w:rFonts w:ascii="宋体" w:hAnsi="宋体" w:eastAsia="宋体" w:cs="宋体"/>
                <w:color w:val="auto"/>
                <w:sz w:val="24"/>
                <w:szCs w:val="20"/>
              </w:rPr>
            </w:pPr>
          </w:p>
        </w:tc>
        <w:tc>
          <w:tcPr>
            <w:tcW w:w="1183" w:type="dxa"/>
            <w:tcBorders>
              <w:top w:val="single" w:color="auto" w:sz="4" w:space="0"/>
              <w:left w:val="single" w:color="auto" w:sz="4" w:space="0"/>
              <w:bottom w:val="single" w:color="auto" w:sz="4" w:space="0"/>
              <w:right w:val="single" w:color="000000" w:sz="4" w:space="0"/>
            </w:tcBorders>
          </w:tcPr>
          <w:p w14:paraId="308D717F">
            <w:pPr>
              <w:spacing w:line="400" w:lineRule="exact"/>
              <w:rPr>
                <w:rFonts w:ascii="宋体" w:hAnsi="宋体" w:eastAsia="宋体" w:cs="宋体"/>
                <w:color w:val="auto"/>
                <w:sz w:val="24"/>
                <w:szCs w:val="20"/>
              </w:rPr>
            </w:pPr>
          </w:p>
        </w:tc>
        <w:tc>
          <w:tcPr>
            <w:tcW w:w="1150" w:type="dxa"/>
            <w:tcBorders>
              <w:top w:val="single" w:color="auto" w:sz="4" w:space="0"/>
              <w:left w:val="single" w:color="auto" w:sz="4" w:space="0"/>
              <w:bottom w:val="single" w:color="auto" w:sz="4" w:space="0"/>
              <w:right w:val="single" w:color="000000" w:sz="4" w:space="0"/>
            </w:tcBorders>
          </w:tcPr>
          <w:p w14:paraId="3D47E995">
            <w:pPr>
              <w:spacing w:line="400" w:lineRule="exact"/>
              <w:rPr>
                <w:rFonts w:ascii="宋体" w:hAnsi="宋体" w:eastAsia="宋体" w:cs="宋体"/>
                <w:color w:val="auto"/>
                <w:sz w:val="24"/>
                <w:szCs w:val="20"/>
              </w:rPr>
            </w:pPr>
          </w:p>
        </w:tc>
      </w:tr>
      <w:tr w14:paraId="6C73B57D">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3975F909">
            <w:pPr>
              <w:spacing w:line="400" w:lineRule="exact"/>
              <w:jc w:val="center"/>
              <w:rPr>
                <w:rFonts w:ascii="宋体" w:hAnsi="宋体" w:eastAsia="宋体" w:cs="宋体"/>
                <w:color w:val="auto"/>
                <w:sz w:val="24"/>
                <w:szCs w:val="20"/>
              </w:rPr>
            </w:pPr>
            <w:r>
              <w:rPr>
                <w:rFonts w:ascii="宋体" w:hAnsi="宋体" w:eastAsia="宋体" w:cs="宋体"/>
                <w:color w:val="auto"/>
                <w:sz w:val="24"/>
                <w:szCs w:val="20"/>
              </w:rPr>
              <w:t>6</w:t>
            </w:r>
          </w:p>
        </w:tc>
        <w:tc>
          <w:tcPr>
            <w:tcW w:w="5558" w:type="dxa"/>
            <w:tcBorders>
              <w:top w:val="single" w:color="auto" w:sz="4" w:space="0"/>
              <w:left w:val="single" w:color="auto" w:sz="4" w:space="0"/>
              <w:bottom w:val="single" w:color="auto" w:sz="4" w:space="0"/>
              <w:right w:val="single" w:color="000000" w:sz="4" w:space="0"/>
            </w:tcBorders>
            <w:vAlign w:val="center"/>
          </w:tcPr>
          <w:p w14:paraId="7DDFA7E1">
            <w:pPr>
              <w:spacing w:line="400" w:lineRule="exact"/>
              <w:rPr>
                <w:rFonts w:ascii="宋体" w:hAnsi="宋体" w:eastAsia="宋体" w:cs="宋体"/>
                <w:color w:val="auto"/>
                <w:sz w:val="24"/>
                <w:szCs w:val="20"/>
              </w:rPr>
            </w:pPr>
            <w:r>
              <w:rPr>
                <w:rFonts w:hint="eastAsia" w:ascii="宋体" w:hAnsi="宋体" w:eastAsia="宋体" w:cs="宋体"/>
                <w:color w:val="auto"/>
                <w:kern w:val="1"/>
                <w:sz w:val="24"/>
                <w:szCs w:val="20"/>
              </w:rPr>
              <w:t>投标文件是否满足项目需求的要求，</w:t>
            </w:r>
            <w:r>
              <w:rPr>
                <w:rFonts w:hint="eastAsia" w:ascii="宋体" w:hAnsi="宋体" w:eastAsia="宋体" w:cs="宋体"/>
                <w:color w:val="auto"/>
                <w:sz w:val="24"/>
                <w:szCs w:val="20"/>
              </w:rPr>
              <w:t>且没有重大偏离</w:t>
            </w:r>
            <w:r>
              <w:rPr>
                <w:rFonts w:hint="eastAsia" w:ascii="宋体" w:hAnsi="宋体" w:eastAsia="宋体" w:cs="宋体"/>
                <w:color w:val="auto"/>
                <w:kern w:val="1"/>
                <w:sz w:val="24"/>
                <w:szCs w:val="20"/>
              </w:rPr>
              <w:t>（须</w:t>
            </w:r>
            <w:r>
              <w:rPr>
                <w:rFonts w:hint="eastAsia" w:ascii="宋体" w:hAnsi="宋体" w:eastAsia="宋体" w:cs="宋体"/>
                <w:color w:val="auto"/>
                <w:sz w:val="24"/>
                <w:szCs w:val="20"/>
              </w:rPr>
              <w:t>满足带*条款</w:t>
            </w:r>
            <w:r>
              <w:rPr>
                <w:rFonts w:hint="eastAsia" w:ascii="宋体" w:hAnsi="宋体" w:eastAsia="宋体" w:cs="宋体"/>
                <w:color w:val="auto"/>
                <w:kern w:val="1"/>
                <w:sz w:val="24"/>
                <w:szCs w:val="20"/>
              </w:rPr>
              <w:t>）</w:t>
            </w:r>
          </w:p>
        </w:tc>
        <w:tc>
          <w:tcPr>
            <w:tcW w:w="1167" w:type="dxa"/>
            <w:tcBorders>
              <w:top w:val="single" w:color="auto" w:sz="4" w:space="0"/>
              <w:left w:val="single" w:color="auto" w:sz="4" w:space="0"/>
              <w:bottom w:val="single" w:color="auto" w:sz="4" w:space="0"/>
              <w:right w:val="single" w:color="000000" w:sz="4" w:space="0"/>
            </w:tcBorders>
          </w:tcPr>
          <w:p w14:paraId="08386C3C">
            <w:pPr>
              <w:spacing w:line="400" w:lineRule="exact"/>
              <w:rPr>
                <w:rFonts w:ascii="宋体" w:hAnsi="宋体" w:eastAsia="宋体" w:cs="宋体"/>
                <w:color w:val="auto"/>
                <w:kern w:val="1"/>
                <w:sz w:val="24"/>
                <w:szCs w:val="20"/>
              </w:rPr>
            </w:pPr>
          </w:p>
        </w:tc>
        <w:tc>
          <w:tcPr>
            <w:tcW w:w="1183" w:type="dxa"/>
            <w:tcBorders>
              <w:top w:val="single" w:color="auto" w:sz="4" w:space="0"/>
              <w:left w:val="single" w:color="auto" w:sz="4" w:space="0"/>
              <w:bottom w:val="single" w:color="auto" w:sz="4" w:space="0"/>
              <w:right w:val="single" w:color="000000" w:sz="4" w:space="0"/>
            </w:tcBorders>
          </w:tcPr>
          <w:p w14:paraId="779CF942">
            <w:pPr>
              <w:spacing w:line="400" w:lineRule="exact"/>
              <w:rPr>
                <w:rFonts w:ascii="宋体" w:hAnsi="宋体" w:eastAsia="宋体" w:cs="宋体"/>
                <w:color w:val="auto"/>
                <w:kern w:val="1"/>
                <w:sz w:val="24"/>
                <w:szCs w:val="20"/>
              </w:rPr>
            </w:pPr>
          </w:p>
        </w:tc>
        <w:tc>
          <w:tcPr>
            <w:tcW w:w="1150" w:type="dxa"/>
            <w:tcBorders>
              <w:top w:val="single" w:color="auto" w:sz="4" w:space="0"/>
              <w:left w:val="single" w:color="auto" w:sz="4" w:space="0"/>
              <w:bottom w:val="single" w:color="auto" w:sz="4" w:space="0"/>
              <w:right w:val="single" w:color="000000" w:sz="4" w:space="0"/>
            </w:tcBorders>
          </w:tcPr>
          <w:p w14:paraId="5C135368">
            <w:pPr>
              <w:spacing w:line="400" w:lineRule="exact"/>
              <w:rPr>
                <w:rFonts w:ascii="宋体" w:hAnsi="宋体" w:eastAsia="宋体" w:cs="宋体"/>
                <w:color w:val="auto"/>
                <w:kern w:val="1"/>
                <w:sz w:val="24"/>
                <w:szCs w:val="20"/>
              </w:rPr>
            </w:pPr>
          </w:p>
        </w:tc>
      </w:tr>
      <w:tr w14:paraId="44BFDC26">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E066E27">
            <w:pPr>
              <w:spacing w:line="400" w:lineRule="exact"/>
              <w:jc w:val="center"/>
              <w:rPr>
                <w:rFonts w:ascii="宋体" w:hAnsi="宋体" w:eastAsia="宋体" w:cs="宋体"/>
                <w:color w:val="auto"/>
                <w:sz w:val="24"/>
                <w:szCs w:val="20"/>
              </w:rPr>
            </w:pPr>
            <w:r>
              <w:rPr>
                <w:rFonts w:ascii="宋体" w:hAnsi="宋体" w:eastAsia="宋体" w:cs="宋体"/>
                <w:color w:val="auto"/>
                <w:sz w:val="24"/>
                <w:szCs w:val="20"/>
              </w:rPr>
              <w:t>7</w:t>
            </w:r>
          </w:p>
        </w:tc>
        <w:tc>
          <w:tcPr>
            <w:tcW w:w="5558" w:type="dxa"/>
            <w:tcBorders>
              <w:top w:val="single" w:color="auto" w:sz="4" w:space="0"/>
              <w:left w:val="single" w:color="auto" w:sz="4" w:space="0"/>
              <w:bottom w:val="single" w:color="auto" w:sz="4" w:space="0"/>
              <w:right w:val="single" w:color="000000" w:sz="4" w:space="0"/>
            </w:tcBorders>
            <w:vAlign w:val="center"/>
          </w:tcPr>
          <w:p w14:paraId="47BC9DD1">
            <w:pPr>
              <w:spacing w:line="400" w:lineRule="exact"/>
              <w:rPr>
                <w:rFonts w:ascii="宋体" w:hAnsi="宋体" w:eastAsia="宋体" w:cs="宋体"/>
                <w:color w:val="auto"/>
                <w:sz w:val="24"/>
                <w:szCs w:val="20"/>
              </w:rPr>
            </w:pPr>
            <w:r>
              <w:rPr>
                <w:rFonts w:hint="eastAsia" w:ascii="宋体" w:hAnsi="宋体" w:eastAsia="宋体" w:cs="宋体"/>
                <w:color w:val="auto"/>
                <w:sz w:val="24"/>
                <w:szCs w:val="24"/>
              </w:rPr>
              <w:t>投标文件</w:t>
            </w:r>
            <w:r>
              <w:rPr>
                <w:rFonts w:hint="eastAsia" w:ascii="宋体" w:hAnsi="宋体" w:eastAsia="宋体" w:cs="宋体"/>
                <w:color w:val="auto"/>
                <w:sz w:val="24"/>
                <w:szCs w:val="20"/>
              </w:rPr>
              <w:t>是否</w:t>
            </w:r>
            <w:r>
              <w:rPr>
                <w:rFonts w:hint="eastAsia" w:ascii="宋体" w:hAnsi="宋体" w:eastAsia="宋体" w:cs="宋体"/>
                <w:color w:val="auto"/>
                <w:sz w:val="24"/>
                <w:szCs w:val="24"/>
              </w:rPr>
              <w:t>没有招标文件中规定的其它无效投标条款的</w:t>
            </w:r>
          </w:p>
        </w:tc>
        <w:tc>
          <w:tcPr>
            <w:tcW w:w="1167" w:type="dxa"/>
            <w:tcBorders>
              <w:top w:val="single" w:color="auto" w:sz="4" w:space="0"/>
              <w:left w:val="single" w:color="auto" w:sz="4" w:space="0"/>
              <w:bottom w:val="single" w:color="auto" w:sz="4" w:space="0"/>
              <w:right w:val="single" w:color="000000" w:sz="4" w:space="0"/>
            </w:tcBorders>
          </w:tcPr>
          <w:p w14:paraId="29FF37FD">
            <w:pPr>
              <w:spacing w:line="400" w:lineRule="exact"/>
              <w:rPr>
                <w:rFonts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000000" w:sz="4" w:space="0"/>
            </w:tcBorders>
          </w:tcPr>
          <w:p w14:paraId="3F13AF50">
            <w:pPr>
              <w:spacing w:line="400" w:lineRule="exact"/>
              <w:rPr>
                <w:rFonts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000000" w:sz="4" w:space="0"/>
            </w:tcBorders>
          </w:tcPr>
          <w:p w14:paraId="7139780F">
            <w:pPr>
              <w:spacing w:line="400" w:lineRule="exact"/>
              <w:rPr>
                <w:rFonts w:ascii="宋体" w:hAnsi="宋体" w:eastAsia="宋体" w:cs="宋体"/>
                <w:color w:val="auto"/>
                <w:sz w:val="24"/>
                <w:szCs w:val="24"/>
              </w:rPr>
            </w:pPr>
          </w:p>
        </w:tc>
      </w:tr>
      <w:tr w14:paraId="6F137D9E">
        <w:tblPrEx>
          <w:tblCellMar>
            <w:top w:w="0" w:type="dxa"/>
            <w:left w:w="0" w:type="dxa"/>
            <w:bottom w:w="0" w:type="dxa"/>
            <w:right w:w="0" w:type="dxa"/>
          </w:tblCellMar>
        </w:tblPrEx>
        <w:trPr>
          <w:trHeight w:val="461" w:hRule="atLeast"/>
        </w:trPr>
        <w:tc>
          <w:tcPr>
            <w:tcW w:w="601"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0F6D6BA9">
            <w:pPr>
              <w:spacing w:line="400" w:lineRule="exact"/>
              <w:jc w:val="center"/>
              <w:rPr>
                <w:rFonts w:ascii="宋体" w:hAnsi="宋体" w:eastAsia="宋体" w:cs="宋体"/>
                <w:color w:val="auto"/>
                <w:sz w:val="24"/>
                <w:szCs w:val="20"/>
              </w:rPr>
            </w:pPr>
            <w:r>
              <w:rPr>
                <w:rFonts w:ascii="宋体" w:hAnsi="宋体" w:eastAsia="宋体" w:cs="宋体"/>
                <w:color w:val="auto"/>
                <w:sz w:val="24"/>
                <w:szCs w:val="20"/>
              </w:rPr>
              <w:t>8</w:t>
            </w:r>
          </w:p>
        </w:tc>
        <w:tc>
          <w:tcPr>
            <w:tcW w:w="5558" w:type="dxa"/>
            <w:tcBorders>
              <w:top w:val="single" w:color="auto" w:sz="4" w:space="0"/>
              <w:left w:val="single" w:color="auto" w:sz="4" w:space="0"/>
              <w:bottom w:val="single" w:color="auto" w:sz="4" w:space="0"/>
              <w:right w:val="single" w:color="000000" w:sz="4" w:space="0"/>
            </w:tcBorders>
            <w:vAlign w:val="center"/>
          </w:tcPr>
          <w:p w14:paraId="73C7DB4D">
            <w:pPr>
              <w:spacing w:line="400" w:lineRule="exact"/>
              <w:rPr>
                <w:rFonts w:ascii="宋体" w:hAnsi="宋体" w:eastAsia="宋体" w:cs="宋体"/>
                <w:color w:val="auto"/>
                <w:sz w:val="24"/>
                <w:szCs w:val="20"/>
              </w:rPr>
            </w:pPr>
            <w:r>
              <w:rPr>
                <w:rFonts w:hint="eastAsia" w:ascii="宋体" w:hAnsi="宋体" w:eastAsia="宋体" w:cs="宋体"/>
                <w:color w:val="auto"/>
                <w:sz w:val="24"/>
                <w:szCs w:val="24"/>
              </w:rPr>
              <w:t>按有关法律、法规、规章</w:t>
            </w:r>
            <w:r>
              <w:rPr>
                <w:rFonts w:hint="eastAsia" w:ascii="宋体" w:hAnsi="宋体" w:eastAsia="宋体" w:cs="宋体"/>
                <w:color w:val="auto"/>
                <w:sz w:val="24"/>
                <w:szCs w:val="20"/>
              </w:rPr>
              <w:t>是否</w:t>
            </w:r>
            <w:r>
              <w:rPr>
                <w:rFonts w:hint="eastAsia" w:ascii="宋体" w:hAnsi="宋体" w:eastAsia="宋体" w:cs="宋体"/>
                <w:color w:val="auto"/>
                <w:sz w:val="24"/>
                <w:szCs w:val="24"/>
              </w:rPr>
              <w:t>不属于投标无效的</w:t>
            </w:r>
          </w:p>
        </w:tc>
        <w:tc>
          <w:tcPr>
            <w:tcW w:w="1167" w:type="dxa"/>
            <w:tcBorders>
              <w:top w:val="single" w:color="auto" w:sz="4" w:space="0"/>
              <w:left w:val="single" w:color="auto" w:sz="4" w:space="0"/>
              <w:bottom w:val="single" w:color="auto" w:sz="4" w:space="0"/>
              <w:right w:val="single" w:color="000000" w:sz="4" w:space="0"/>
            </w:tcBorders>
          </w:tcPr>
          <w:p w14:paraId="55351FEB">
            <w:pPr>
              <w:spacing w:line="400" w:lineRule="exact"/>
              <w:rPr>
                <w:rFonts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000000" w:sz="4" w:space="0"/>
            </w:tcBorders>
          </w:tcPr>
          <w:p w14:paraId="72165974">
            <w:pPr>
              <w:spacing w:line="400" w:lineRule="exact"/>
              <w:rPr>
                <w:rFonts w:ascii="宋体" w:hAnsi="宋体" w:eastAsia="宋体" w:cs="宋体"/>
                <w:color w:val="auto"/>
                <w:sz w:val="24"/>
                <w:szCs w:val="24"/>
              </w:rPr>
            </w:pPr>
          </w:p>
        </w:tc>
        <w:tc>
          <w:tcPr>
            <w:tcW w:w="1150" w:type="dxa"/>
            <w:tcBorders>
              <w:top w:val="single" w:color="auto" w:sz="4" w:space="0"/>
              <w:left w:val="single" w:color="auto" w:sz="4" w:space="0"/>
              <w:bottom w:val="single" w:color="auto" w:sz="4" w:space="0"/>
              <w:right w:val="single" w:color="000000" w:sz="4" w:space="0"/>
            </w:tcBorders>
          </w:tcPr>
          <w:p w14:paraId="5E72A43C">
            <w:pPr>
              <w:spacing w:line="400" w:lineRule="exact"/>
              <w:rPr>
                <w:rFonts w:ascii="宋体" w:hAnsi="宋体" w:eastAsia="宋体" w:cs="宋体"/>
                <w:color w:val="auto"/>
                <w:sz w:val="24"/>
                <w:szCs w:val="24"/>
              </w:rPr>
            </w:pPr>
          </w:p>
        </w:tc>
      </w:tr>
      <w:tr w14:paraId="67A3A8DB">
        <w:tblPrEx>
          <w:tblCellMar>
            <w:top w:w="0" w:type="dxa"/>
            <w:left w:w="0" w:type="dxa"/>
            <w:bottom w:w="0" w:type="dxa"/>
            <w:right w:w="0" w:type="dxa"/>
          </w:tblCellMar>
        </w:tblPrEx>
        <w:trPr>
          <w:trHeight w:val="627" w:hRule="atLeast"/>
        </w:trPr>
        <w:tc>
          <w:tcPr>
            <w:tcW w:w="6159" w:type="dxa"/>
            <w:gridSpan w:val="2"/>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14:paraId="59C6FED9">
            <w:pPr>
              <w:spacing w:line="400" w:lineRule="exact"/>
              <w:jc w:val="center"/>
              <w:rPr>
                <w:rFonts w:ascii="宋体" w:hAnsi="宋体" w:eastAsia="宋体" w:cs="宋体"/>
                <w:color w:val="auto"/>
                <w:sz w:val="24"/>
                <w:szCs w:val="20"/>
              </w:rPr>
            </w:pPr>
            <w:r>
              <w:rPr>
                <w:rFonts w:hint="eastAsia" w:ascii="宋体" w:hAnsi="宋体" w:eastAsia="宋体" w:cs="宋体"/>
                <w:color w:val="auto"/>
                <w:sz w:val="24"/>
                <w:szCs w:val="20"/>
              </w:rPr>
              <w:t>结    论</w:t>
            </w:r>
          </w:p>
        </w:tc>
        <w:tc>
          <w:tcPr>
            <w:tcW w:w="1167" w:type="dxa"/>
            <w:tcBorders>
              <w:top w:val="single" w:color="auto" w:sz="4" w:space="0"/>
              <w:left w:val="single" w:color="auto" w:sz="4" w:space="0"/>
              <w:bottom w:val="single" w:color="auto" w:sz="4" w:space="0"/>
              <w:right w:val="single" w:color="000000" w:sz="4" w:space="0"/>
            </w:tcBorders>
          </w:tcPr>
          <w:p w14:paraId="422BACC3">
            <w:pPr>
              <w:spacing w:line="400" w:lineRule="exact"/>
              <w:jc w:val="center"/>
              <w:rPr>
                <w:rFonts w:ascii="宋体" w:hAnsi="宋体" w:eastAsia="宋体" w:cs="宋体"/>
                <w:color w:val="auto"/>
                <w:sz w:val="24"/>
                <w:szCs w:val="20"/>
              </w:rPr>
            </w:pPr>
          </w:p>
        </w:tc>
        <w:tc>
          <w:tcPr>
            <w:tcW w:w="1183" w:type="dxa"/>
            <w:tcBorders>
              <w:top w:val="single" w:color="auto" w:sz="4" w:space="0"/>
              <w:left w:val="single" w:color="auto" w:sz="4" w:space="0"/>
              <w:bottom w:val="single" w:color="auto" w:sz="4" w:space="0"/>
              <w:right w:val="single" w:color="000000" w:sz="4" w:space="0"/>
            </w:tcBorders>
          </w:tcPr>
          <w:p w14:paraId="208F9E31">
            <w:pPr>
              <w:spacing w:line="400" w:lineRule="exact"/>
              <w:jc w:val="center"/>
              <w:rPr>
                <w:rFonts w:ascii="宋体" w:hAnsi="宋体" w:eastAsia="宋体" w:cs="宋体"/>
                <w:color w:val="auto"/>
                <w:sz w:val="24"/>
                <w:szCs w:val="20"/>
              </w:rPr>
            </w:pPr>
          </w:p>
        </w:tc>
        <w:tc>
          <w:tcPr>
            <w:tcW w:w="1150" w:type="dxa"/>
            <w:tcBorders>
              <w:top w:val="single" w:color="auto" w:sz="4" w:space="0"/>
              <w:left w:val="single" w:color="auto" w:sz="4" w:space="0"/>
              <w:bottom w:val="single" w:color="auto" w:sz="4" w:space="0"/>
              <w:right w:val="single" w:color="000000" w:sz="4" w:space="0"/>
            </w:tcBorders>
          </w:tcPr>
          <w:p w14:paraId="40B4801D">
            <w:pPr>
              <w:spacing w:line="400" w:lineRule="exact"/>
              <w:jc w:val="center"/>
              <w:rPr>
                <w:rFonts w:ascii="宋体" w:hAnsi="宋体" w:eastAsia="宋体" w:cs="宋体"/>
                <w:color w:val="auto"/>
                <w:sz w:val="24"/>
                <w:szCs w:val="20"/>
              </w:rPr>
            </w:pPr>
          </w:p>
        </w:tc>
      </w:tr>
    </w:tbl>
    <w:p w14:paraId="0C91CEFA">
      <w:pPr>
        <w:rPr>
          <w:rFonts w:ascii="宋体" w:hAnsi="宋体" w:eastAsia="宋体" w:cs="宋体"/>
          <w:color w:val="auto"/>
          <w:szCs w:val="20"/>
        </w:rPr>
      </w:pPr>
      <w:r>
        <w:rPr>
          <w:rFonts w:hint="eastAsia" w:ascii="宋体" w:hAnsi="宋体" w:eastAsia="宋体" w:cs="宋体"/>
          <w:color w:val="auto"/>
          <w:szCs w:val="21"/>
        </w:rPr>
        <w:t>注</w:t>
      </w:r>
      <w:r>
        <w:rPr>
          <w:rFonts w:hint="eastAsia" w:ascii="宋体" w:hAnsi="宋体" w:eastAsia="宋体" w:cs="宋体"/>
          <w:color w:val="auto"/>
          <w:szCs w:val="21"/>
        </w:rPr>
        <w:t>：</w:t>
      </w:r>
      <w:r>
        <w:rPr>
          <w:rFonts w:hint="eastAsia" w:ascii="宋体" w:hAnsi="宋体" w:eastAsia="宋体" w:cs="宋体"/>
          <w:color w:val="auto"/>
          <w:szCs w:val="20"/>
        </w:rPr>
        <w:t>1、投标人分栏中填写“Ｏ”表示该项符合招标文件要求，“×”表示该项不符合招标文件要求；</w:t>
      </w:r>
    </w:p>
    <w:p w14:paraId="50BDF222">
      <w:pPr>
        <w:ind w:firstLine="420" w:firstLineChars="200"/>
        <w:rPr>
          <w:rFonts w:ascii="宋体" w:hAnsi="宋体" w:eastAsia="宋体" w:cs="宋体"/>
          <w:color w:val="auto"/>
          <w:szCs w:val="20"/>
        </w:rPr>
      </w:pPr>
      <w:r>
        <w:rPr>
          <w:rFonts w:hint="eastAsia" w:ascii="宋体" w:hAnsi="宋体" w:eastAsia="宋体" w:cs="宋体"/>
          <w:color w:val="auto"/>
          <w:szCs w:val="20"/>
        </w:rPr>
        <w:t>2、结论栏中填</w:t>
      </w:r>
      <w:r>
        <w:rPr>
          <w:rFonts w:hint="eastAsia" w:ascii="宋体" w:hAnsi="宋体" w:eastAsia="宋体" w:cs="宋体"/>
          <w:color w:val="auto"/>
          <w:szCs w:val="20"/>
        </w:rPr>
        <w:t>写“通过”表示该投标人投标文件符合招标文件要求，“不通过”表示该投标人投标文件不符合招标文件要求；</w:t>
      </w:r>
    </w:p>
    <w:p w14:paraId="21FEEDBA">
      <w:pPr>
        <w:ind w:firstLine="420" w:firstLineChars="200"/>
        <w:rPr>
          <w:rFonts w:ascii="宋体" w:hAnsi="宋体" w:eastAsia="宋体" w:cs="宋体"/>
          <w:color w:val="auto"/>
          <w:szCs w:val="20"/>
        </w:rPr>
      </w:pPr>
      <w:r>
        <w:rPr>
          <w:rFonts w:hint="eastAsia" w:ascii="宋体" w:hAnsi="宋体" w:eastAsia="宋体" w:cs="宋体"/>
          <w:color w:val="auto"/>
          <w:szCs w:val="20"/>
        </w:rPr>
        <w:t>3、汇总结论按少数服从多数原则确定。</w:t>
      </w:r>
    </w:p>
    <w:p w14:paraId="4BF2B736">
      <w:pPr>
        <w:spacing w:line="360" w:lineRule="auto"/>
        <w:ind w:left="-2" w:leftChars="-1" w:firstLine="631"/>
        <w:rPr>
          <w:rFonts w:ascii="宋体" w:hAnsi="宋体" w:eastAsia="宋体" w:cs="宋体"/>
          <w:color w:val="auto"/>
          <w:szCs w:val="20"/>
        </w:rPr>
      </w:pPr>
    </w:p>
    <w:p w14:paraId="396B66C3">
      <w:pPr>
        <w:ind w:firstLine="450"/>
        <w:rPr>
          <w:rFonts w:ascii="宋体" w:hAnsi="宋体" w:eastAsia="宋体" w:cs="宋体"/>
          <w:color w:val="auto"/>
          <w:sz w:val="24"/>
          <w:szCs w:val="24"/>
        </w:rPr>
      </w:pPr>
    </w:p>
    <w:p w14:paraId="68522001">
      <w:pPr>
        <w:spacing w:line="400" w:lineRule="exact"/>
        <w:ind w:firstLine="210" w:firstLineChars="100"/>
        <w:rPr>
          <w:rFonts w:ascii="Calibri" w:hAnsi="Calibri" w:eastAsia="宋体" w:cs="宋体"/>
          <w:color w:val="auto"/>
          <w:szCs w:val="20"/>
        </w:rPr>
      </w:pPr>
      <w:r>
        <w:rPr>
          <w:rFonts w:hint="eastAsia" w:ascii="Calibri" w:hAnsi="Calibri" w:eastAsia="宋体" w:cs="宋体"/>
          <w:color w:val="auto"/>
          <w:szCs w:val="20"/>
        </w:rPr>
        <w:br w:type="page"/>
      </w:r>
    </w:p>
    <w:p w14:paraId="31A2A60C">
      <w:pPr>
        <w:spacing w:line="400" w:lineRule="exact"/>
        <w:ind w:firstLine="210" w:firstLineChars="100"/>
        <w:rPr>
          <w:rFonts w:ascii="宋体" w:hAnsi="宋体" w:eastAsia="宋体" w:cs="Tahoma"/>
          <w:color w:val="auto"/>
          <w:kern w:val="28"/>
        </w:rPr>
      </w:pPr>
    </w:p>
    <w:p w14:paraId="47C8F27A">
      <w:pPr>
        <w:spacing w:line="400" w:lineRule="exact"/>
        <w:jc w:val="center"/>
        <w:rPr>
          <w:rFonts w:ascii="宋体" w:hAnsi="宋体" w:eastAsia="宋体"/>
          <w:b/>
          <w:bCs/>
          <w:color w:val="auto"/>
          <w:sz w:val="36"/>
          <w:szCs w:val="36"/>
        </w:rPr>
      </w:pPr>
      <w:r>
        <w:rPr>
          <w:rFonts w:hint="eastAsia" w:ascii="宋体" w:hAnsi="宋体" w:eastAsia="宋体"/>
          <w:b/>
          <w:bCs/>
          <w:color w:val="auto"/>
          <w:sz w:val="36"/>
          <w:szCs w:val="36"/>
        </w:rPr>
        <w:t>第四章</w:t>
      </w:r>
      <w:r>
        <w:rPr>
          <w:rFonts w:ascii="宋体" w:hAnsi="宋体" w:eastAsia="宋体"/>
          <w:b/>
          <w:bCs/>
          <w:color w:val="auto"/>
          <w:sz w:val="36"/>
          <w:szCs w:val="36"/>
        </w:rPr>
        <w:t xml:space="preserve"> 项目需求</w:t>
      </w:r>
    </w:p>
    <w:p w14:paraId="030AFD2D">
      <w:pPr>
        <w:spacing w:line="400" w:lineRule="exact"/>
        <w:rPr>
          <w:rFonts w:ascii="宋体" w:hAnsi="宋体" w:eastAsia="宋体"/>
          <w:color w:val="auto"/>
          <w:sz w:val="24"/>
          <w:szCs w:val="24"/>
        </w:rPr>
      </w:pPr>
    </w:p>
    <w:p w14:paraId="579F6C6E">
      <w:pPr>
        <w:tabs>
          <w:tab w:val="left" w:pos="-6120"/>
        </w:tabs>
        <w:spacing w:line="400" w:lineRule="exact"/>
        <w:ind w:right="-336" w:rightChars="-160"/>
        <w:rPr>
          <w:rFonts w:ascii="宋体" w:hAnsi="宋体" w:eastAsia="宋体"/>
          <w:b/>
          <w:color w:val="auto"/>
          <w:sz w:val="24"/>
          <w:szCs w:val="24"/>
        </w:rPr>
      </w:pPr>
      <w:r>
        <w:rPr>
          <w:rFonts w:hint="eastAsia" w:ascii="宋体" w:hAnsi="宋体" w:eastAsia="宋体"/>
          <w:b/>
          <w:color w:val="auto"/>
          <w:sz w:val="24"/>
          <w:szCs w:val="24"/>
        </w:rPr>
        <w:t>一、项目目的：</w:t>
      </w:r>
    </w:p>
    <w:p w14:paraId="1A0FA3F0">
      <w:pPr>
        <w:tabs>
          <w:tab w:val="left" w:pos="-6120"/>
        </w:tabs>
        <w:spacing w:line="400" w:lineRule="exact"/>
        <w:ind w:right="-336" w:rightChars="-160"/>
        <w:rPr>
          <w:rFonts w:ascii="宋体" w:hAnsi="宋体" w:eastAsia="宋体"/>
          <w:bCs/>
          <w:color w:val="auto"/>
          <w:sz w:val="24"/>
          <w:szCs w:val="24"/>
        </w:rPr>
      </w:pPr>
      <w:r>
        <w:rPr>
          <w:rFonts w:hint="eastAsia" w:ascii="宋体" w:hAnsi="宋体" w:eastAsia="宋体"/>
          <w:b/>
          <w:color w:val="auto"/>
          <w:sz w:val="24"/>
          <w:szCs w:val="24"/>
        </w:rPr>
        <w:t xml:space="preserve"> </w:t>
      </w:r>
      <w:r>
        <w:rPr>
          <w:rFonts w:ascii="宋体" w:hAnsi="宋体" w:eastAsia="宋体"/>
          <w:b/>
          <w:color w:val="auto"/>
          <w:sz w:val="24"/>
          <w:szCs w:val="24"/>
        </w:rPr>
        <w:t xml:space="preserve">   </w:t>
      </w:r>
      <w:r>
        <w:rPr>
          <w:rFonts w:hint="eastAsia" w:ascii="宋体" w:hAnsi="宋体" w:eastAsia="宋体"/>
          <w:bCs/>
          <w:color w:val="auto"/>
          <w:sz w:val="24"/>
          <w:szCs w:val="24"/>
        </w:rPr>
        <w:t>利用空间可视化蛋白质组学技术对临床回顾收集肿瘤样本进行空间蛋白质组学研究，系统绘制多种细胞类型的空间图谱，构建细胞间信号交互网络，为靶向微环境的新型疗法提供理论依据与潜在干预靶点</w:t>
      </w:r>
    </w:p>
    <w:p w14:paraId="6510EED9">
      <w:pPr>
        <w:spacing w:line="400" w:lineRule="exact"/>
        <w:ind w:right="-336" w:rightChars="-160"/>
        <w:rPr>
          <w:rFonts w:ascii="宋体" w:hAnsi="宋体" w:eastAsia="宋体"/>
          <w:b/>
          <w:color w:val="auto"/>
          <w:sz w:val="24"/>
          <w:szCs w:val="24"/>
        </w:rPr>
      </w:pPr>
      <w:r>
        <w:rPr>
          <w:rFonts w:hint="eastAsia" w:ascii="宋体" w:hAnsi="宋体" w:eastAsia="宋体"/>
          <w:color w:val="auto"/>
          <w:sz w:val="24"/>
          <w:szCs w:val="24"/>
        </w:rPr>
        <w:t>二、</w:t>
      </w:r>
      <w:r>
        <w:rPr>
          <w:rFonts w:hint="eastAsia" w:ascii="宋体" w:hAnsi="宋体" w:eastAsia="宋体"/>
          <w:b/>
          <w:color w:val="auto"/>
          <w:sz w:val="24"/>
          <w:szCs w:val="24"/>
        </w:rPr>
        <w:t>项目内容：</w:t>
      </w:r>
    </w:p>
    <w:p w14:paraId="55A7F1AB">
      <w:pPr>
        <w:spacing w:line="400" w:lineRule="exact"/>
        <w:ind w:right="-336" w:rightChars="-160"/>
        <w:rPr>
          <w:rFonts w:ascii="宋体" w:hAnsi="宋体" w:eastAsia="宋体"/>
          <w:bCs/>
          <w:color w:val="auto"/>
          <w:sz w:val="24"/>
          <w:szCs w:val="24"/>
        </w:rPr>
      </w:pPr>
      <w:r>
        <w:rPr>
          <w:rFonts w:ascii="宋体" w:hAnsi="宋体" w:eastAsia="宋体"/>
          <w:bCs/>
          <w:color w:val="auto"/>
          <w:sz w:val="24"/>
          <w:szCs w:val="24"/>
        </w:rPr>
        <w:t>1)</w:t>
      </w:r>
      <w:r>
        <w:rPr>
          <w:rFonts w:ascii="宋体" w:hAnsi="宋体" w:eastAsia="宋体"/>
          <w:bCs/>
          <w:color w:val="auto"/>
          <w:sz w:val="24"/>
          <w:szCs w:val="24"/>
        </w:rPr>
        <w:tab/>
      </w:r>
      <w:r>
        <w:rPr>
          <w:rFonts w:hint="eastAsia" w:ascii="宋体" w:hAnsi="宋体" w:eastAsia="宋体"/>
          <w:bCs/>
          <w:color w:val="auto"/>
          <w:sz w:val="24"/>
          <w:szCs w:val="24"/>
        </w:rPr>
        <w:t>组织回顾性临床研究，收集</w:t>
      </w:r>
      <w:r>
        <w:rPr>
          <w:rFonts w:ascii="宋体" w:hAnsi="宋体" w:eastAsia="宋体"/>
          <w:bCs/>
          <w:color w:val="auto"/>
          <w:sz w:val="24"/>
          <w:szCs w:val="24"/>
        </w:rPr>
        <w:t>72</w:t>
      </w:r>
      <w:r>
        <w:rPr>
          <w:rFonts w:hint="eastAsia" w:ascii="宋体" w:hAnsi="宋体" w:eastAsia="宋体"/>
          <w:bCs/>
          <w:color w:val="auto"/>
          <w:sz w:val="24"/>
          <w:szCs w:val="24"/>
        </w:rPr>
        <w:t>例肿瘤活检样本和对应患者血浆1</w:t>
      </w:r>
      <w:r>
        <w:rPr>
          <w:rFonts w:ascii="宋体" w:hAnsi="宋体" w:eastAsia="宋体"/>
          <w:bCs/>
          <w:color w:val="auto"/>
          <w:sz w:val="24"/>
          <w:szCs w:val="24"/>
        </w:rPr>
        <w:t>44</w:t>
      </w:r>
      <w:r>
        <w:rPr>
          <w:rFonts w:hint="eastAsia" w:ascii="宋体" w:hAnsi="宋体" w:eastAsia="宋体"/>
          <w:bCs/>
          <w:color w:val="auto"/>
          <w:sz w:val="24"/>
          <w:szCs w:val="24"/>
        </w:rPr>
        <w:t>份，</w:t>
      </w:r>
      <w:r>
        <w:rPr>
          <w:rFonts w:ascii="宋体" w:hAnsi="宋体" w:eastAsia="宋体"/>
          <w:bCs/>
          <w:color w:val="auto"/>
          <w:sz w:val="24"/>
          <w:szCs w:val="24"/>
        </w:rPr>
        <w:t>针对活检样品，建立单细胞级别的多色荧光染色方法，建立基于多色荧光染色成像的细胞识别分割步骤与图像导入、对齐和自动化激光显微切割；</w:t>
      </w:r>
    </w:p>
    <w:p w14:paraId="26EF0A1C">
      <w:pPr>
        <w:spacing w:line="400" w:lineRule="exact"/>
        <w:ind w:right="-336" w:rightChars="-160"/>
        <w:rPr>
          <w:rFonts w:ascii="宋体" w:hAnsi="宋体" w:eastAsia="宋体"/>
          <w:bCs/>
          <w:color w:val="auto"/>
          <w:sz w:val="24"/>
          <w:szCs w:val="24"/>
        </w:rPr>
      </w:pPr>
      <w:r>
        <w:rPr>
          <w:rFonts w:ascii="宋体" w:hAnsi="宋体" w:eastAsia="宋体"/>
          <w:bCs/>
          <w:color w:val="auto"/>
          <w:sz w:val="24"/>
          <w:szCs w:val="24"/>
        </w:rPr>
        <w:t>2)</w:t>
      </w:r>
      <w:r>
        <w:rPr>
          <w:rFonts w:ascii="宋体" w:hAnsi="宋体" w:eastAsia="宋体"/>
          <w:bCs/>
          <w:color w:val="auto"/>
          <w:sz w:val="24"/>
          <w:szCs w:val="24"/>
        </w:rPr>
        <w:tab/>
      </w:r>
      <w:r>
        <w:rPr>
          <w:rFonts w:ascii="宋体" w:hAnsi="宋体" w:eastAsia="宋体"/>
          <w:bCs/>
          <w:color w:val="auto"/>
          <w:sz w:val="24"/>
          <w:szCs w:val="24"/>
        </w:rPr>
        <w:t>基于高灵敏度的样品前处理技术iPAC和空间蛋白质组学技术平台，对多种肿瘤类型、多种细胞亚型</w:t>
      </w:r>
      <w:r>
        <w:rPr>
          <w:rFonts w:hint="eastAsia" w:ascii="宋体" w:hAnsi="宋体" w:eastAsia="宋体"/>
          <w:bCs/>
          <w:color w:val="auto"/>
          <w:sz w:val="24"/>
          <w:szCs w:val="24"/>
        </w:rPr>
        <w:t>（不少于3种）</w:t>
      </w:r>
      <w:r>
        <w:rPr>
          <w:rFonts w:ascii="宋体" w:hAnsi="宋体" w:eastAsia="宋体"/>
          <w:bCs/>
          <w:color w:val="auto"/>
          <w:sz w:val="24"/>
          <w:szCs w:val="24"/>
        </w:rPr>
        <w:t>、多空间点的样品进行检测，建立大数据处理系统，系统分析整理数据，系统绘制不同晚期实体瘤的细胞压型蛋白表达差异的空间图谱；</w:t>
      </w:r>
    </w:p>
    <w:p w14:paraId="3B63979C">
      <w:pPr>
        <w:spacing w:line="400" w:lineRule="exact"/>
        <w:ind w:right="-336" w:rightChars="-160"/>
        <w:rPr>
          <w:rFonts w:ascii="宋体" w:hAnsi="宋体" w:eastAsia="宋体"/>
          <w:bCs/>
          <w:color w:val="auto"/>
          <w:sz w:val="24"/>
          <w:szCs w:val="24"/>
        </w:rPr>
      </w:pPr>
      <w:r>
        <w:rPr>
          <w:rFonts w:ascii="宋体" w:hAnsi="宋体" w:eastAsia="宋体"/>
          <w:bCs/>
          <w:color w:val="auto"/>
          <w:sz w:val="24"/>
          <w:szCs w:val="24"/>
        </w:rPr>
        <w:t>3)</w:t>
      </w:r>
      <w:r>
        <w:rPr>
          <w:rFonts w:ascii="宋体" w:hAnsi="宋体" w:eastAsia="宋体"/>
          <w:bCs/>
          <w:color w:val="auto"/>
          <w:sz w:val="24"/>
          <w:szCs w:val="24"/>
        </w:rPr>
        <w:tab/>
      </w:r>
      <w:r>
        <w:rPr>
          <w:rFonts w:ascii="宋体" w:hAnsi="宋体" w:eastAsia="宋体"/>
          <w:bCs/>
          <w:color w:val="auto"/>
          <w:sz w:val="24"/>
          <w:szCs w:val="24"/>
        </w:rPr>
        <w:t>完善基于小鼠模型的</w:t>
      </w:r>
      <w:r>
        <w:rPr>
          <w:rFonts w:hint="eastAsia" w:ascii="宋体" w:hAnsi="宋体" w:eastAsia="宋体"/>
          <w:bCs/>
          <w:color w:val="auto"/>
          <w:sz w:val="24"/>
          <w:szCs w:val="24"/>
        </w:rPr>
        <w:t>磷酸化蛋白、</w:t>
      </w:r>
      <w:r>
        <w:rPr>
          <w:rFonts w:ascii="宋体" w:hAnsi="宋体" w:eastAsia="宋体"/>
          <w:bCs/>
          <w:color w:val="auto"/>
          <w:sz w:val="24"/>
          <w:szCs w:val="24"/>
        </w:rPr>
        <w:t>分泌蛋白和膜蛋白富集质谱检测数据库，绘制不同晚期实体瘤的空间功能网络调控图，归纳潜在干预靶点；</w:t>
      </w:r>
    </w:p>
    <w:p w14:paraId="76BC016D">
      <w:pPr>
        <w:spacing w:line="400" w:lineRule="exact"/>
        <w:ind w:right="-336" w:rightChars="-160"/>
        <w:rPr>
          <w:rFonts w:ascii="宋体" w:hAnsi="宋体" w:eastAsia="宋体"/>
          <w:bCs/>
          <w:color w:val="auto"/>
          <w:sz w:val="24"/>
          <w:szCs w:val="24"/>
        </w:rPr>
      </w:pPr>
      <w:r>
        <w:rPr>
          <w:rFonts w:hint="eastAsia" w:ascii="宋体" w:hAnsi="宋体" w:eastAsia="宋体"/>
          <w:bCs/>
          <w:color w:val="auto"/>
          <w:sz w:val="24"/>
          <w:szCs w:val="24"/>
        </w:rPr>
        <w:t>4） 对潜在靶点使用收集到的血浆样本进行验证。</w:t>
      </w:r>
    </w:p>
    <w:p w14:paraId="258FB6EC">
      <w:pPr>
        <w:tabs>
          <w:tab w:val="left" w:pos="0"/>
        </w:tabs>
        <w:spacing w:line="400" w:lineRule="exact"/>
        <w:ind w:right="-336" w:rightChars="-160" w:hanging="2"/>
        <w:rPr>
          <w:rFonts w:ascii="宋体" w:hAnsi="宋体" w:eastAsia="宋体"/>
          <w:b/>
          <w:color w:val="auto"/>
          <w:sz w:val="24"/>
          <w:szCs w:val="24"/>
        </w:rPr>
      </w:pPr>
      <w:r>
        <w:rPr>
          <w:rFonts w:hint="eastAsia" w:ascii="宋体" w:hAnsi="宋体" w:eastAsia="宋体"/>
          <w:b/>
          <w:color w:val="auto"/>
          <w:sz w:val="24"/>
          <w:szCs w:val="24"/>
        </w:rPr>
        <w:t>三、期限要求：</w:t>
      </w:r>
    </w:p>
    <w:p w14:paraId="15694D2F">
      <w:pPr>
        <w:spacing w:line="400" w:lineRule="exact"/>
        <w:ind w:right="-336" w:rightChars="-160" w:firstLine="331" w:firstLineChars="138"/>
        <w:rPr>
          <w:rFonts w:ascii="宋体" w:hAnsi="宋体" w:eastAsia="宋体"/>
          <w:color w:val="auto"/>
          <w:sz w:val="24"/>
          <w:szCs w:val="24"/>
        </w:rPr>
      </w:pPr>
      <w:r>
        <w:rPr>
          <w:rFonts w:hint="eastAsia" w:ascii="宋体" w:hAnsi="宋体" w:eastAsia="宋体"/>
          <w:color w:val="auto"/>
          <w:sz w:val="24"/>
          <w:szCs w:val="24"/>
        </w:rPr>
        <w:t xml:space="preserve"> 本项目期限为</w:t>
      </w:r>
      <w:r>
        <w:rPr>
          <w:rFonts w:ascii="宋体" w:hAnsi="宋体" w:eastAsia="宋体"/>
          <w:color w:val="auto"/>
          <w:sz w:val="24"/>
          <w:szCs w:val="24"/>
        </w:rPr>
        <w:t>30</w:t>
      </w:r>
      <w:r>
        <w:rPr>
          <w:rFonts w:hint="eastAsia" w:ascii="宋体" w:hAnsi="宋体" w:eastAsia="宋体"/>
          <w:color w:val="auto"/>
          <w:sz w:val="24"/>
          <w:szCs w:val="24"/>
        </w:rPr>
        <w:t>个月，其中回顾性临床研究要求在3个月内启动。</w:t>
      </w:r>
    </w:p>
    <w:p w14:paraId="03C2C890">
      <w:pPr>
        <w:spacing w:line="400" w:lineRule="exact"/>
        <w:ind w:right="-336" w:rightChars="-160" w:hanging="2"/>
        <w:rPr>
          <w:rFonts w:ascii="宋体" w:hAnsi="宋体" w:eastAsia="宋体"/>
          <w:color w:val="auto"/>
          <w:sz w:val="24"/>
          <w:szCs w:val="24"/>
          <w:u w:val="single"/>
        </w:rPr>
      </w:pPr>
      <w:r>
        <w:rPr>
          <w:rFonts w:hint="eastAsia" w:ascii="宋体" w:hAnsi="宋体" w:eastAsia="宋体"/>
          <w:b/>
          <w:color w:val="auto"/>
          <w:sz w:val="24"/>
          <w:szCs w:val="24"/>
        </w:rPr>
        <w:t>四、投标限价</w:t>
      </w:r>
    </w:p>
    <w:p w14:paraId="6294F089">
      <w:pPr>
        <w:spacing w:line="400" w:lineRule="exact"/>
        <w:ind w:right="-336" w:rightChars="-160" w:firstLine="480" w:firstLineChars="200"/>
        <w:rPr>
          <w:rFonts w:ascii="宋体" w:hAnsi="宋体" w:eastAsia="宋体"/>
          <w:color w:val="auto"/>
          <w:sz w:val="24"/>
          <w:szCs w:val="24"/>
        </w:rPr>
      </w:pPr>
      <w:r>
        <w:rPr>
          <w:rFonts w:hint="eastAsia" w:ascii="宋体" w:hAnsi="宋体" w:eastAsia="宋体"/>
          <w:color w:val="auto"/>
          <w:sz w:val="24"/>
          <w:szCs w:val="24"/>
        </w:rPr>
        <w:t>本项目投标总额最高限价为2</w:t>
      </w:r>
      <w:r>
        <w:rPr>
          <w:rFonts w:ascii="宋体" w:hAnsi="宋体" w:eastAsia="宋体"/>
          <w:color w:val="auto"/>
          <w:sz w:val="24"/>
          <w:szCs w:val="24"/>
        </w:rPr>
        <w:t>77</w:t>
      </w:r>
      <w:r>
        <w:rPr>
          <w:rFonts w:hint="eastAsia" w:ascii="宋体" w:hAnsi="宋体" w:eastAsia="宋体"/>
          <w:color w:val="auto"/>
          <w:sz w:val="24"/>
          <w:szCs w:val="24"/>
        </w:rPr>
        <w:t>万元。投标报价超过此限价的均为无效标。</w:t>
      </w:r>
    </w:p>
    <w:p w14:paraId="06DCA8C4">
      <w:pPr>
        <w:spacing w:line="400" w:lineRule="exact"/>
        <w:ind w:right="-336" w:rightChars="-160" w:hanging="2"/>
        <w:rPr>
          <w:rFonts w:ascii="宋体" w:hAnsi="宋体" w:eastAsia="宋体"/>
          <w:b/>
          <w:color w:val="auto"/>
          <w:sz w:val="24"/>
          <w:szCs w:val="24"/>
        </w:rPr>
      </w:pPr>
      <w:r>
        <w:rPr>
          <w:rFonts w:hint="eastAsia" w:ascii="宋体" w:hAnsi="宋体" w:eastAsia="宋体"/>
          <w:b/>
          <w:color w:val="auto"/>
          <w:sz w:val="24"/>
          <w:szCs w:val="24"/>
        </w:rPr>
        <w:t>五、结算及付款方式(款项支付均不含利息，以有效票据/申请起计)</w:t>
      </w:r>
    </w:p>
    <w:p w14:paraId="5A431761">
      <w:pPr>
        <w:spacing w:line="400" w:lineRule="exact"/>
        <w:ind w:left="846" w:leftChars="203" w:right="-336" w:rightChars="-160" w:hanging="420" w:hangingChars="175"/>
        <w:rPr>
          <w:rFonts w:ascii="宋体" w:hAnsi="宋体" w:eastAsia="宋体"/>
          <w:color w:val="auto"/>
          <w:sz w:val="24"/>
          <w:szCs w:val="24"/>
        </w:rPr>
      </w:pPr>
      <w:r>
        <w:rPr>
          <w:rFonts w:hint="eastAsia" w:ascii="宋体" w:hAnsi="宋体" w:eastAsia="宋体"/>
          <w:color w:val="auto"/>
          <w:sz w:val="24"/>
          <w:szCs w:val="24"/>
        </w:rPr>
        <w:t>1、 合同签署后，收到中标人开具的相应增值税专用发票之后，招标人1</w:t>
      </w:r>
      <w:r>
        <w:rPr>
          <w:rFonts w:ascii="宋体" w:hAnsi="宋体" w:eastAsia="宋体"/>
          <w:color w:val="auto"/>
          <w:sz w:val="24"/>
          <w:szCs w:val="24"/>
        </w:rPr>
        <w:t>5</w:t>
      </w:r>
      <w:r>
        <w:rPr>
          <w:rFonts w:hint="eastAsia" w:ascii="宋体" w:hAnsi="宋体" w:eastAsia="宋体"/>
          <w:color w:val="auto"/>
          <w:sz w:val="24"/>
          <w:szCs w:val="24"/>
        </w:rPr>
        <w:t>个工作日之内支付中标人合同价</w:t>
      </w:r>
      <w:r>
        <w:rPr>
          <w:rFonts w:ascii="宋体" w:hAnsi="宋体" w:eastAsia="宋体"/>
          <w:color w:val="auto"/>
          <w:sz w:val="24"/>
          <w:szCs w:val="24"/>
        </w:rPr>
        <w:t>3</w:t>
      </w:r>
      <w:r>
        <w:rPr>
          <w:rFonts w:hint="eastAsia" w:ascii="宋体" w:hAnsi="宋体" w:eastAsia="宋体"/>
          <w:color w:val="auto"/>
          <w:sz w:val="24"/>
          <w:szCs w:val="24"/>
        </w:rPr>
        <w:t>0%的项目启动资金。</w:t>
      </w:r>
    </w:p>
    <w:p w14:paraId="5AE4DC92">
      <w:pPr>
        <w:spacing w:line="400" w:lineRule="exact"/>
        <w:ind w:left="837" w:leftChars="227" w:right="61" w:rightChars="29" w:hanging="360" w:hangingChars="150"/>
        <w:rPr>
          <w:rFonts w:ascii="宋体" w:hAnsi="宋体" w:eastAsia="宋体"/>
          <w:color w:val="auto"/>
          <w:sz w:val="24"/>
          <w:szCs w:val="24"/>
        </w:rPr>
      </w:pPr>
      <w:r>
        <w:rPr>
          <w:rFonts w:hint="eastAsia" w:ascii="宋体" w:hAnsi="宋体" w:eastAsia="宋体"/>
          <w:color w:val="auto"/>
          <w:sz w:val="24"/>
          <w:szCs w:val="24"/>
        </w:rPr>
        <w:t>2、根据招标人要求完成</w:t>
      </w:r>
      <w:r>
        <w:rPr>
          <w:rFonts w:ascii="宋体" w:hAnsi="宋体" w:eastAsia="宋体"/>
          <w:color w:val="auto"/>
          <w:sz w:val="24"/>
          <w:szCs w:val="24"/>
        </w:rPr>
        <w:t>临床样本</w:t>
      </w:r>
      <w:r>
        <w:rPr>
          <w:rFonts w:hint="eastAsia" w:ascii="宋体" w:hAnsi="宋体" w:eastAsia="宋体"/>
          <w:color w:val="auto"/>
          <w:sz w:val="24"/>
          <w:szCs w:val="24"/>
        </w:rPr>
        <w:t>空间蛋白质组</w:t>
      </w:r>
      <w:r>
        <w:rPr>
          <w:rFonts w:ascii="宋体" w:hAnsi="宋体" w:eastAsia="宋体"/>
          <w:color w:val="auto"/>
          <w:sz w:val="24"/>
          <w:szCs w:val="24"/>
        </w:rPr>
        <w:t>方法摸索和建立</w:t>
      </w:r>
      <w:r>
        <w:rPr>
          <w:rFonts w:hint="eastAsia" w:ascii="宋体" w:hAnsi="宋体" w:eastAsia="宋体"/>
          <w:color w:val="auto"/>
          <w:sz w:val="24"/>
          <w:szCs w:val="24"/>
        </w:rPr>
        <w:t>，收到中标人开具的相应增值税专用发票之后，招标人1</w:t>
      </w:r>
      <w:r>
        <w:rPr>
          <w:rFonts w:ascii="宋体" w:hAnsi="宋体" w:eastAsia="宋体"/>
          <w:color w:val="auto"/>
          <w:sz w:val="24"/>
          <w:szCs w:val="24"/>
        </w:rPr>
        <w:t>5</w:t>
      </w:r>
      <w:r>
        <w:rPr>
          <w:rFonts w:hint="eastAsia" w:ascii="宋体" w:hAnsi="宋体" w:eastAsia="宋体"/>
          <w:color w:val="auto"/>
          <w:sz w:val="24"/>
          <w:szCs w:val="24"/>
        </w:rPr>
        <w:t>个工作日之内支付合同价</w:t>
      </w:r>
      <w:r>
        <w:rPr>
          <w:rFonts w:ascii="宋体" w:hAnsi="宋体" w:eastAsia="宋体"/>
          <w:color w:val="auto"/>
          <w:sz w:val="24"/>
          <w:szCs w:val="24"/>
        </w:rPr>
        <w:t>2</w:t>
      </w:r>
      <w:r>
        <w:rPr>
          <w:rFonts w:hint="eastAsia" w:ascii="宋体" w:hAnsi="宋体" w:eastAsia="宋体"/>
          <w:color w:val="auto"/>
          <w:sz w:val="24"/>
          <w:szCs w:val="24"/>
        </w:rPr>
        <w:t>0%的研究经费。</w:t>
      </w:r>
    </w:p>
    <w:p w14:paraId="18EEC24E">
      <w:pPr>
        <w:spacing w:line="400" w:lineRule="exact"/>
        <w:ind w:left="837" w:leftChars="227" w:right="61" w:rightChars="29" w:hanging="360" w:hangingChars="15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w:t>
      </w:r>
      <w:r>
        <w:rPr>
          <w:rFonts w:ascii="宋体" w:hAnsi="宋体" w:eastAsia="宋体"/>
          <w:color w:val="auto"/>
          <w:sz w:val="24"/>
          <w:szCs w:val="24"/>
        </w:rPr>
        <w:t>动物样本收集完成，对应空间蛋白质组方法建立完成</w:t>
      </w:r>
      <w:r>
        <w:rPr>
          <w:rFonts w:hint="eastAsia" w:ascii="宋体" w:hAnsi="宋体" w:eastAsia="宋体"/>
          <w:color w:val="auto"/>
          <w:sz w:val="24"/>
          <w:szCs w:val="24"/>
        </w:rPr>
        <w:t>后，收到中标人开具的相应增值税专用发票，招标人1</w:t>
      </w:r>
      <w:r>
        <w:rPr>
          <w:rFonts w:ascii="宋体" w:hAnsi="宋体" w:eastAsia="宋体"/>
          <w:color w:val="auto"/>
          <w:sz w:val="24"/>
          <w:szCs w:val="24"/>
        </w:rPr>
        <w:t>5</w:t>
      </w:r>
      <w:r>
        <w:rPr>
          <w:rFonts w:hint="eastAsia" w:ascii="宋体" w:hAnsi="宋体" w:eastAsia="宋体"/>
          <w:color w:val="auto"/>
          <w:sz w:val="24"/>
          <w:szCs w:val="24"/>
        </w:rPr>
        <w:t>个工作日之内支付合同价</w:t>
      </w:r>
      <w:r>
        <w:rPr>
          <w:rFonts w:ascii="宋体" w:hAnsi="宋体" w:eastAsia="宋体"/>
          <w:color w:val="auto"/>
          <w:sz w:val="24"/>
          <w:szCs w:val="24"/>
        </w:rPr>
        <w:t>2</w:t>
      </w:r>
      <w:r>
        <w:rPr>
          <w:rFonts w:hint="eastAsia" w:ascii="宋体" w:hAnsi="宋体" w:eastAsia="宋体"/>
          <w:color w:val="auto"/>
          <w:sz w:val="24"/>
          <w:szCs w:val="24"/>
        </w:rPr>
        <w:t>0%的研究经费。</w:t>
      </w:r>
    </w:p>
    <w:p w14:paraId="1AA0E814">
      <w:pPr>
        <w:spacing w:line="400" w:lineRule="exact"/>
        <w:ind w:left="837" w:leftChars="227" w:right="61" w:rightChars="29" w:hanging="360" w:hangingChars="150"/>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、完成临床样本检测及空间蛋白组学研究，提交完整数据后，收到中标人开具的相应增值税专用发票，招标人1</w:t>
      </w:r>
      <w:r>
        <w:rPr>
          <w:rFonts w:ascii="宋体" w:hAnsi="宋体" w:eastAsia="宋体"/>
          <w:color w:val="auto"/>
          <w:sz w:val="24"/>
          <w:szCs w:val="24"/>
        </w:rPr>
        <w:t>5</w:t>
      </w:r>
      <w:r>
        <w:rPr>
          <w:rFonts w:hint="eastAsia" w:ascii="宋体" w:hAnsi="宋体" w:eastAsia="宋体"/>
          <w:color w:val="auto"/>
          <w:sz w:val="24"/>
          <w:szCs w:val="24"/>
        </w:rPr>
        <w:t>个工作日之内支付合同价</w:t>
      </w:r>
      <w:r>
        <w:rPr>
          <w:rFonts w:ascii="宋体" w:hAnsi="宋体" w:eastAsia="宋体"/>
          <w:color w:val="auto"/>
          <w:sz w:val="24"/>
          <w:szCs w:val="24"/>
        </w:rPr>
        <w:t>2</w:t>
      </w:r>
      <w:r>
        <w:rPr>
          <w:rFonts w:hint="eastAsia" w:ascii="宋体" w:hAnsi="宋体" w:eastAsia="宋体"/>
          <w:color w:val="auto"/>
          <w:sz w:val="24"/>
          <w:szCs w:val="24"/>
        </w:rPr>
        <w:t>0%的研究经费。</w:t>
      </w:r>
    </w:p>
    <w:p w14:paraId="29F41485">
      <w:pPr>
        <w:spacing w:line="400" w:lineRule="exact"/>
        <w:ind w:left="837" w:leftChars="227" w:right="61" w:rightChars="29" w:hanging="360" w:hangingChars="15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、整体验收完成，收到中标人开具的相应增值税专用发票，招标人1</w:t>
      </w:r>
      <w:r>
        <w:rPr>
          <w:rFonts w:ascii="宋体" w:hAnsi="宋体" w:eastAsia="宋体"/>
          <w:color w:val="auto"/>
          <w:sz w:val="24"/>
          <w:szCs w:val="24"/>
        </w:rPr>
        <w:t>5</w:t>
      </w:r>
      <w:r>
        <w:rPr>
          <w:rFonts w:hint="eastAsia" w:ascii="宋体" w:hAnsi="宋体" w:eastAsia="宋体"/>
          <w:color w:val="auto"/>
          <w:sz w:val="24"/>
          <w:szCs w:val="24"/>
        </w:rPr>
        <w:t>个工作日之内支付</w:t>
      </w:r>
      <w:r>
        <w:rPr>
          <w:rFonts w:ascii="宋体" w:hAnsi="宋体" w:eastAsia="宋体"/>
          <w:color w:val="auto"/>
          <w:sz w:val="24"/>
          <w:szCs w:val="24"/>
        </w:rPr>
        <w:t>1</w:t>
      </w:r>
      <w:r>
        <w:rPr>
          <w:rFonts w:hint="eastAsia" w:ascii="宋体" w:hAnsi="宋体" w:eastAsia="宋体"/>
          <w:color w:val="auto"/>
          <w:sz w:val="24"/>
          <w:szCs w:val="24"/>
        </w:rPr>
        <w:t>0%的合同尾款。</w:t>
      </w:r>
    </w:p>
    <w:p w14:paraId="13C3F036">
      <w:pPr>
        <w:spacing w:line="400" w:lineRule="exact"/>
        <w:rPr>
          <w:rFonts w:ascii="宋体" w:hAnsi="宋体" w:eastAsia="宋体"/>
          <w:color w:val="auto"/>
          <w:sz w:val="24"/>
          <w:szCs w:val="24"/>
        </w:rPr>
      </w:pPr>
    </w:p>
    <w:p w14:paraId="5EE2FC71">
      <w:pPr>
        <w:spacing w:line="400" w:lineRule="exact"/>
        <w:rPr>
          <w:rFonts w:ascii="宋体" w:hAnsi="宋体" w:eastAsia="宋体"/>
          <w:color w:val="auto"/>
          <w:sz w:val="24"/>
          <w:szCs w:val="24"/>
        </w:rPr>
      </w:pPr>
      <w:r>
        <w:rPr>
          <w:rFonts w:hint="eastAsia" w:ascii="宋体" w:hAnsi="宋体" w:eastAsia="宋体"/>
          <w:color w:val="auto"/>
          <w:sz w:val="24"/>
          <w:szCs w:val="24"/>
        </w:rPr>
        <w:t>附、需求清单</w:t>
      </w:r>
    </w:p>
    <w:p w14:paraId="44FB5710">
      <w:pPr>
        <w:pStyle w:val="28"/>
        <w:rPr>
          <w:rFonts w:ascii="宋体" w:hAnsi="宋体" w:eastAsia="宋体"/>
          <w:color w:val="auto"/>
          <w:sz w:val="21"/>
          <w:szCs w:val="21"/>
          <w:lang w:eastAsia="zh-CN"/>
        </w:rPr>
      </w:pPr>
      <w:r>
        <w:rPr>
          <w:rFonts w:hint="eastAsia" w:ascii="宋体" w:hAnsi="宋体" w:eastAsia="宋体"/>
          <w:color w:val="auto"/>
          <w:sz w:val="21"/>
          <w:szCs w:val="21"/>
          <w:lang w:eastAsia="zh-CN"/>
        </w:rPr>
        <w:t>具体的研究将以四个模块的研究形式开展，针对每个模块的需求如下：</w:t>
      </w:r>
    </w:p>
    <w:tbl>
      <w:tblPr>
        <w:tblStyle w:val="12"/>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1276"/>
        <w:gridCol w:w="3256"/>
        <w:gridCol w:w="2976"/>
      </w:tblGrid>
      <w:tr w14:paraId="737B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5" w:type="dxa"/>
            <w:vAlign w:val="center"/>
          </w:tcPr>
          <w:p w14:paraId="7947DCBF">
            <w:pPr>
              <w:widowControl/>
              <w:jc w:val="center"/>
              <w:textAlignment w:val="center"/>
              <w:rPr>
                <w:rFonts w:ascii="宋体" w:hAnsi="宋体" w:cs="微软雅黑"/>
                <w:b/>
                <w:bCs/>
                <w:color w:val="auto"/>
                <w:sz w:val="18"/>
                <w:szCs w:val="18"/>
              </w:rPr>
            </w:pPr>
            <w:r>
              <w:rPr>
                <w:rFonts w:hint="eastAsia" w:ascii="宋体" w:hAnsi="宋体" w:cs="微软雅黑"/>
                <w:b/>
                <w:bCs/>
                <w:color w:val="auto"/>
                <w:kern w:val="0"/>
                <w:sz w:val="18"/>
                <w:szCs w:val="18"/>
                <w:lang w:bidi="ar"/>
              </w:rPr>
              <w:t>模块</w:t>
            </w:r>
          </w:p>
        </w:tc>
        <w:tc>
          <w:tcPr>
            <w:tcW w:w="1276" w:type="dxa"/>
            <w:vAlign w:val="center"/>
          </w:tcPr>
          <w:p w14:paraId="54EC86B8">
            <w:pPr>
              <w:widowControl/>
              <w:jc w:val="center"/>
              <w:textAlignment w:val="center"/>
              <w:rPr>
                <w:rFonts w:ascii="宋体" w:hAnsi="宋体" w:cs="微软雅黑"/>
                <w:b/>
                <w:bCs/>
                <w:color w:val="auto"/>
                <w:sz w:val="18"/>
                <w:szCs w:val="18"/>
              </w:rPr>
            </w:pPr>
            <w:r>
              <w:rPr>
                <w:rFonts w:hint="eastAsia" w:ascii="宋体" w:hAnsi="宋体" w:cs="微软雅黑"/>
                <w:b/>
                <w:bCs/>
                <w:color w:val="auto"/>
                <w:kern w:val="0"/>
                <w:sz w:val="18"/>
                <w:szCs w:val="18"/>
                <w:lang w:bidi="ar"/>
              </w:rPr>
              <w:t>研究目的/目标</w:t>
            </w:r>
          </w:p>
        </w:tc>
        <w:tc>
          <w:tcPr>
            <w:tcW w:w="3256" w:type="dxa"/>
            <w:vAlign w:val="center"/>
          </w:tcPr>
          <w:p w14:paraId="10F91A16">
            <w:pPr>
              <w:widowControl/>
              <w:jc w:val="center"/>
              <w:textAlignment w:val="center"/>
              <w:rPr>
                <w:rFonts w:ascii="宋体" w:hAnsi="宋体" w:cs="微软雅黑"/>
                <w:b/>
                <w:bCs/>
                <w:color w:val="auto"/>
                <w:sz w:val="18"/>
                <w:szCs w:val="18"/>
              </w:rPr>
            </w:pPr>
            <w:r>
              <w:rPr>
                <w:rFonts w:hint="eastAsia" w:ascii="宋体" w:hAnsi="宋体" w:cs="微软雅黑"/>
                <w:b/>
                <w:bCs/>
                <w:color w:val="auto"/>
                <w:kern w:val="0"/>
                <w:sz w:val="18"/>
                <w:szCs w:val="18"/>
                <w:lang w:bidi="ar"/>
              </w:rPr>
              <w:t>需求内容</w:t>
            </w:r>
          </w:p>
        </w:tc>
        <w:tc>
          <w:tcPr>
            <w:tcW w:w="2976" w:type="dxa"/>
            <w:vAlign w:val="center"/>
          </w:tcPr>
          <w:p w14:paraId="3F6A7E48">
            <w:pPr>
              <w:widowControl/>
              <w:jc w:val="center"/>
              <w:textAlignment w:val="center"/>
              <w:rPr>
                <w:rFonts w:ascii="宋体" w:hAnsi="宋体" w:cs="微软雅黑"/>
                <w:b/>
                <w:bCs/>
                <w:color w:val="auto"/>
                <w:sz w:val="18"/>
                <w:szCs w:val="18"/>
              </w:rPr>
            </w:pPr>
            <w:r>
              <w:rPr>
                <w:rFonts w:hint="eastAsia" w:ascii="宋体" w:hAnsi="宋体" w:cs="微软雅黑"/>
                <w:b/>
                <w:bCs/>
                <w:color w:val="auto"/>
                <w:kern w:val="0"/>
                <w:sz w:val="18"/>
                <w:szCs w:val="18"/>
                <w:lang w:bidi="ar"/>
              </w:rPr>
              <w:t>交付要求和标准及时限</w:t>
            </w:r>
          </w:p>
        </w:tc>
      </w:tr>
      <w:tr w14:paraId="607E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425" w:type="dxa"/>
            <w:vAlign w:val="center"/>
          </w:tcPr>
          <w:p w14:paraId="5FBDF765">
            <w:pPr>
              <w:widowControl/>
              <w:jc w:val="center"/>
              <w:textAlignment w:val="center"/>
              <w:rPr>
                <w:rFonts w:ascii="宋体" w:hAnsi="宋体" w:cs="等线"/>
                <w:color w:val="auto"/>
                <w:sz w:val="18"/>
                <w:szCs w:val="18"/>
              </w:rPr>
            </w:pPr>
            <w:r>
              <w:rPr>
                <w:rFonts w:hint="eastAsia" w:ascii="宋体" w:hAnsi="宋体" w:cs="等线"/>
                <w:color w:val="auto"/>
                <w:kern w:val="0"/>
                <w:sz w:val="18"/>
                <w:szCs w:val="18"/>
                <w:lang w:bidi="ar"/>
              </w:rPr>
              <w:t>1</w:t>
            </w:r>
          </w:p>
        </w:tc>
        <w:tc>
          <w:tcPr>
            <w:tcW w:w="1276" w:type="dxa"/>
            <w:vAlign w:val="center"/>
          </w:tcPr>
          <w:p w14:paraId="15C8C59F">
            <w:pPr>
              <w:pStyle w:val="10"/>
              <w:jc w:val="center"/>
              <w:rPr>
                <w:rFonts w:cs="等线"/>
                <w:color w:val="auto"/>
                <w:sz w:val="18"/>
                <w:szCs w:val="18"/>
              </w:rPr>
            </w:pPr>
            <w:r>
              <w:rPr>
                <w:rFonts w:cs="微软雅黑"/>
                <w:color w:val="auto"/>
                <w:sz w:val="18"/>
                <w:szCs w:val="18"/>
              </w:rPr>
              <w:t>和研究中心的横向合作和科研立项</w:t>
            </w:r>
          </w:p>
        </w:tc>
        <w:tc>
          <w:tcPr>
            <w:tcW w:w="3256" w:type="dxa"/>
            <w:vAlign w:val="center"/>
          </w:tcPr>
          <w:p w14:paraId="525215C4">
            <w:pPr>
              <w:pStyle w:val="10"/>
              <w:numPr>
                <w:ilvl w:val="0"/>
                <w:numId w:val="3"/>
              </w:numPr>
              <w:ind w:left="33" w:firstLine="0"/>
              <w:rPr>
                <w:rFonts w:cs="微软雅黑"/>
                <w:color w:val="auto"/>
                <w:sz w:val="18"/>
                <w:szCs w:val="18"/>
              </w:rPr>
            </w:pPr>
            <w:r>
              <w:rPr>
                <w:rFonts w:cs="微软雅黑"/>
                <w:color w:val="auto"/>
                <w:sz w:val="18"/>
                <w:szCs w:val="18"/>
              </w:rPr>
              <w:t>和</w:t>
            </w:r>
            <w:r>
              <w:rPr>
                <w:rFonts w:hint="eastAsia" w:cs="微软雅黑"/>
                <w:color w:val="auto"/>
                <w:sz w:val="18"/>
                <w:szCs w:val="18"/>
              </w:rPr>
              <w:t>包括北京肿瘤医院（简称：北肿）在内的临床科研机构</w:t>
            </w:r>
            <w:r>
              <w:rPr>
                <w:rFonts w:cs="微软雅黑"/>
                <w:color w:val="auto"/>
                <w:sz w:val="18"/>
                <w:szCs w:val="18"/>
              </w:rPr>
              <w:t>签订横向合作协议，进行科研立项</w:t>
            </w:r>
            <w:r>
              <w:rPr>
                <w:rFonts w:hint="eastAsia" w:cs="微软雅黑"/>
                <w:color w:val="auto"/>
                <w:sz w:val="18"/>
                <w:szCs w:val="18"/>
              </w:rPr>
              <w:t>，启动回顾性临床研究收集肿瘤活检组织。</w:t>
            </w:r>
          </w:p>
        </w:tc>
        <w:tc>
          <w:tcPr>
            <w:tcW w:w="2976" w:type="dxa"/>
            <w:vAlign w:val="center"/>
          </w:tcPr>
          <w:p w14:paraId="3219D21A">
            <w:pPr>
              <w:pStyle w:val="10"/>
              <w:numPr>
                <w:ilvl w:val="0"/>
                <w:numId w:val="3"/>
              </w:numPr>
              <w:ind w:left="30" w:firstLine="0"/>
              <w:jc w:val="both"/>
              <w:rPr>
                <w:color w:val="auto"/>
                <w:sz w:val="18"/>
                <w:szCs w:val="18"/>
              </w:rPr>
            </w:pPr>
            <w:r>
              <w:rPr>
                <w:rFonts w:cs="微软雅黑"/>
                <w:color w:val="auto"/>
                <w:sz w:val="18"/>
                <w:szCs w:val="18"/>
              </w:rPr>
              <w:t>科研立项程序合规</w:t>
            </w:r>
            <w:r>
              <w:rPr>
                <w:rFonts w:hint="eastAsia" w:cs="微软雅黑"/>
                <w:color w:val="auto"/>
                <w:sz w:val="18"/>
                <w:szCs w:val="18"/>
              </w:rPr>
              <w:t>。</w:t>
            </w:r>
          </w:p>
          <w:p w14:paraId="239DF761">
            <w:pPr>
              <w:pStyle w:val="10"/>
              <w:numPr>
                <w:ilvl w:val="0"/>
                <w:numId w:val="3"/>
              </w:numPr>
              <w:ind w:left="30" w:firstLine="0"/>
              <w:jc w:val="both"/>
              <w:rPr>
                <w:color w:val="auto"/>
                <w:sz w:val="18"/>
                <w:szCs w:val="18"/>
              </w:rPr>
            </w:pPr>
            <w:r>
              <w:rPr>
                <w:rFonts w:hint="eastAsia" w:cs="微软雅黑"/>
                <w:color w:val="auto"/>
                <w:sz w:val="18"/>
                <w:szCs w:val="18"/>
              </w:rPr>
              <w:t>科研伦理获得批准。</w:t>
            </w:r>
          </w:p>
          <w:p w14:paraId="7E280619">
            <w:pPr>
              <w:pStyle w:val="10"/>
              <w:numPr>
                <w:ilvl w:val="0"/>
                <w:numId w:val="3"/>
              </w:numPr>
              <w:ind w:left="30" w:firstLine="0"/>
              <w:jc w:val="both"/>
              <w:rPr>
                <w:color w:val="auto"/>
                <w:sz w:val="18"/>
                <w:szCs w:val="18"/>
              </w:rPr>
            </w:pPr>
            <w:r>
              <w:rPr>
                <w:rFonts w:hint="eastAsia" w:cs="微软雅黑"/>
                <w:color w:val="auto"/>
                <w:sz w:val="18"/>
                <w:szCs w:val="18"/>
              </w:rPr>
              <w:t>该项工作需要在中标后</w:t>
            </w:r>
            <w:r>
              <w:rPr>
                <w:rFonts w:cs="微软雅黑"/>
                <w:color w:val="auto"/>
                <w:sz w:val="18"/>
                <w:szCs w:val="18"/>
              </w:rPr>
              <w:t>3</w:t>
            </w:r>
            <w:r>
              <w:rPr>
                <w:rFonts w:hint="eastAsia" w:cs="微软雅黑"/>
                <w:color w:val="auto"/>
                <w:sz w:val="18"/>
                <w:szCs w:val="18"/>
              </w:rPr>
              <w:t>个月内完成。</w:t>
            </w:r>
          </w:p>
        </w:tc>
      </w:tr>
      <w:tr w14:paraId="1258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25" w:type="dxa"/>
            <w:vAlign w:val="center"/>
          </w:tcPr>
          <w:p w14:paraId="7E7091B6">
            <w:pPr>
              <w:widowControl/>
              <w:jc w:val="center"/>
              <w:textAlignment w:val="center"/>
              <w:rPr>
                <w:rFonts w:ascii="宋体" w:hAnsi="宋体" w:cs="等线"/>
                <w:color w:val="auto"/>
                <w:sz w:val="18"/>
                <w:szCs w:val="18"/>
              </w:rPr>
            </w:pPr>
            <w:r>
              <w:rPr>
                <w:rFonts w:hint="eastAsia" w:ascii="宋体" w:hAnsi="宋体" w:cs="等线"/>
                <w:color w:val="auto"/>
                <w:kern w:val="0"/>
                <w:sz w:val="18"/>
                <w:szCs w:val="18"/>
                <w:lang w:bidi="ar"/>
              </w:rPr>
              <w:t>2</w:t>
            </w:r>
          </w:p>
        </w:tc>
        <w:tc>
          <w:tcPr>
            <w:tcW w:w="1276" w:type="dxa"/>
            <w:vAlign w:val="center"/>
          </w:tcPr>
          <w:p w14:paraId="3F92F0D9">
            <w:pPr>
              <w:pStyle w:val="10"/>
              <w:ind w:firstLine="27"/>
              <w:jc w:val="center"/>
              <w:rPr>
                <w:rFonts w:cs="等线"/>
                <w:color w:val="auto"/>
                <w:sz w:val="18"/>
                <w:szCs w:val="18"/>
              </w:rPr>
            </w:pPr>
            <w:r>
              <w:rPr>
                <w:rFonts w:hint="eastAsia" w:cs="微软雅黑"/>
                <w:color w:val="auto"/>
                <w:sz w:val="18"/>
                <w:szCs w:val="18"/>
              </w:rPr>
              <w:t>回顾性临床研究的进行</w:t>
            </w:r>
          </w:p>
        </w:tc>
        <w:tc>
          <w:tcPr>
            <w:tcW w:w="3256" w:type="dxa"/>
            <w:vAlign w:val="center"/>
          </w:tcPr>
          <w:p w14:paraId="032E86E2">
            <w:pPr>
              <w:pStyle w:val="10"/>
              <w:numPr>
                <w:ilvl w:val="0"/>
                <w:numId w:val="3"/>
              </w:numPr>
              <w:ind w:left="33" w:firstLine="0"/>
              <w:rPr>
                <w:rFonts w:cs="微软雅黑"/>
                <w:color w:val="auto"/>
                <w:sz w:val="18"/>
                <w:szCs w:val="18"/>
              </w:rPr>
            </w:pPr>
            <w:r>
              <w:rPr>
                <w:rFonts w:hint="eastAsia" w:cs="微软雅黑"/>
                <w:color w:val="auto"/>
                <w:sz w:val="18"/>
                <w:szCs w:val="18"/>
              </w:rPr>
              <w:t>根据空间蛋白组学研究样本的要求，采集肿瘤活检样本，样品需求为</w:t>
            </w:r>
            <w:r>
              <w:rPr>
                <w:rFonts w:cs="微软雅黑"/>
                <w:color w:val="auto"/>
                <w:sz w:val="18"/>
                <w:szCs w:val="18"/>
              </w:rPr>
              <w:t>72例肿瘤活检样本</w:t>
            </w:r>
            <w:r>
              <w:rPr>
                <w:rFonts w:hint="eastAsia" w:cs="微软雅黑"/>
                <w:color w:val="auto"/>
                <w:sz w:val="18"/>
                <w:szCs w:val="18"/>
              </w:rPr>
              <w:t>。</w:t>
            </w:r>
          </w:p>
          <w:p w14:paraId="2AF93B9C">
            <w:pPr>
              <w:pStyle w:val="10"/>
              <w:numPr>
                <w:ilvl w:val="0"/>
                <w:numId w:val="3"/>
              </w:numPr>
              <w:ind w:left="33" w:firstLine="0"/>
              <w:rPr>
                <w:rFonts w:cs="微软雅黑"/>
                <w:color w:val="auto"/>
                <w:sz w:val="18"/>
                <w:szCs w:val="18"/>
              </w:rPr>
            </w:pPr>
            <w:r>
              <w:rPr>
                <w:rFonts w:hint="eastAsia" w:cs="微软雅黑"/>
                <w:color w:val="auto"/>
                <w:sz w:val="18"/>
                <w:szCs w:val="18"/>
              </w:rPr>
              <w:t>同步收集每例患者血液样本2次，要求间隔1个月以上，共1</w:t>
            </w:r>
            <w:r>
              <w:rPr>
                <w:rFonts w:cs="微软雅黑"/>
                <w:color w:val="auto"/>
                <w:sz w:val="18"/>
                <w:szCs w:val="18"/>
              </w:rPr>
              <w:t>44</w:t>
            </w:r>
            <w:r>
              <w:rPr>
                <w:rFonts w:hint="eastAsia" w:cs="微软雅黑"/>
                <w:color w:val="auto"/>
                <w:sz w:val="18"/>
                <w:szCs w:val="18"/>
              </w:rPr>
              <w:t>分血浆样品。</w:t>
            </w:r>
          </w:p>
        </w:tc>
        <w:tc>
          <w:tcPr>
            <w:tcW w:w="2976" w:type="dxa"/>
            <w:vAlign w:val="center"/>
          </w:tcPr>
          <w:p w14:paraId="3670894C">
            <w:pPr>
              <w:pStyle w:val="10"/>
              <w:numPr>
                <w:ilvl w:val="0"/>
                <w:numId w:val="3"/>
              </w:numPr>
              <w:ind w:left="33" w:firstLine="0"/>
              <w:rPr>
                <w:rFonts w:cs="微软雅黑"/>
                <w:color w:val="auto"/>
                <w:sz w:val="18"/>
                <w:szCs w:val="18"/>
              </w:rPr>
            </w:pPr>
            <w:r>
              <w:rPr>
                <w:rFonts w:hint="eastAsia" w:cs="微软雅黑"/>
                <w:color w:val="auto"/>
                <w:sz w:val="18"/>
                <w:szCs w:val="18"/>
              </w:rPr>
              <w:t>肿瘤穿刺样本满足空间蛋白组学检测要求。</w:t>
            </w:r>
          </w:p>
          <w:p w14:paraId="164FE6E1">
            <w:pPr>
              <w:pStyle w:val="10"/>
              <w:numPr>
                <w:ilvl w:val="0"/>
                <w:numId w:val="3"/>
              </w:numPr>
              <w:ind w:left="33" w:firstLine="0"/>
              <w:rPr>
                <w:rFonts w:cs="微软雅黑"/>
                <w:color w:val="auto"/>
                <w:sz w:val="18"/>
                <w:szCs w:val="18"/>
              </w:rPr>
            </w:pPr>
            <w:r>
              <w:rPr>
                <w:rFonts w:hint="eastAsia" w:cs="微软雅黑"/>
                <w:color w:val="auto"/>
                <w:sz w:val="18"/>
                <w:szCs w:val="18"/>
              </w:rPr>
              <w:t>不晚于2</w:t>
            </w:r>
            <w:r>
              <w:rPr>
                <w:rFonts w:cs="微软雅黑"/>
                <w:color w:val="auto"/>
                <w:sz w:val="18"/>
                <w:szCs w:val="18"/>
              </w:rPr>
              <w:t>027</w:t>
            </w:r>
            <w:r>
              <w:rPr>
                <w:rFonts w:hint="eastAsia" w:cs="微软雅黑"/>
                <w:color w:val="auto"/>
                <w:sz w:val="18"/>
                <w:szCs w:val="18"/>
              </w:rPr>
              <w:t>年3月完成。</w:t>
            </w:r>
          </w:p>
        </w:tc>
      </w:tr>
      <w:tr w14:paraId="0DA5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425" w:type="dxa"/>
            <w:vAlign w:val="center"/>
          </w:tcPr>
          <w:p w14:paraId="7A0A2866">
            <w:pPr>
              <w:widowControl/>
              <w:jc w:val="center"/>
              <w:textAlignment w:val="center"/>
              <w:rPr>
                <w:rFonts w:ascii="宋体" w:hAnsi="宋体" w:cs="等线"/>
                <w:color w:val="auto"/>
                <w:sz w:val="18"/>
                <w:szCs w:val="18"/>
              </w:rPr>
            </w:pPr>
            <w:r>
              <w:rPr>
                <w:rFonts w:hint="eastAsia" w:ascii="宋体" w:hAnsi="宋体" w:cs="等线"/>
                <w:color w:val="auto"/>
                <w:kern w:val="0"/>
                <w:sz w:val="18"/>
                <w:szCs w:val="18"/>
                <w:lang w:bidi="ar"/>
              </w:rPr>
              <w:t>3</w:t>
            </w:r>
          </w:p>
        </w:tc>
        <w:tc>
          <w:tcPr>
            <w:tcW w:w="1276" w:type="dxa"/>
            <w:vAlign w:val="center"/>
          </w:tcPr>
          <w:p w14:paraId="72BCD53A">
            <w:pPr>
              <w:pStyle w:val="10"/>
              <w:ind w:firstLine="360"/>
              <w:jc w:val="center"/>
              <w:rPr>
                <w:rFonts w:cs="等线"/>
                <w:color w:val="auto"/>
                <w:sz w:val="18"/>
                <w:szCs w:val="18"/>
              </w:rPr>
            </w:pPr>
            <w:r>
              <w:rPr>
                <w:rFonts w:hint="eastAsia" w:cs="微软雅黑"/>
                <w:color w:val="auto"/>
                <w:sz w:val="18"/>
                <w:szCs w:val="18"/>
              </w:rPr>
              <w:t>优化肿瘤活检样本的空间蛋白组学分析方法，并对收集到的样本进行检测和分析</w:t>
            </w:r>
          </w:p>
        </w:tc>
        <w:tc>
          <w:tcPr>
            <w:tcW w:w="3256" w:type="dxa"/>
            <w:vAlign w:val="center"/>
          </w:tcPr>
          <w:p w14:paraId="514CFBCB">
            <w:pPr>
              <w:pStyle w:val="10"/>
              <w:numPr>
                <w:ilvl w:val="0"/>
                <w:numId w:val="3"/>
              </w:numPr>
              <w:ind w:left="268" w:firstLine="360"/>
              <w:rPr>
                <w:rFonts w:cs="微软雅黑"/>
                <w:color w:val="auto"/>
                <w:sz w:val="18"/>
                <w:szCs w:val="18"/>
              </w:rPr>
            </w:pPr>
            <w:r>
              <w:rPr>
                <w:rFonts w:hint="eastAsia" w:cs="微软雅黑"/>
                <w:color w:val="auto"/>
                <w:sz w:val="18"/>
                <w:szCs w:val="18"/>
              </w:rPr>
              <w:t>优化超过3种细胞类型（肿瘤细胞，间质细胞和免疫细胞）对应marker的抗体染色以及基于多色荧光染色，激光微切割的高灵敏度深度蛋白质组学方法建立；</w:t>
            </w:r>
          </w:p>
          <w:p w14:paraId="11647FFA">
            <w:pPr>
              <w:pStyle w:val="10"/>
              <w:numPr>
                <w:ilvl w:val="0"/>
                <w:numId w:val="3"/>
              </w:numPr>
              <w:ind w:left="268" w:firstLine="360"/>
              <w:rPr>
                <w:rFonts w:cs="微软雅黑"/>
                <w:color w:val="auto"/>
                <w:sz w:val="18"/>
                <w:szCs w:val="18"/>
              </w:rPr>
            </w:pPr>
            <w:r>
              <w:rPr>
                <w:rFonts w:hint="eastAsia" w:cs="微软雅黑"/>
                <w:color w:val="auto"/>
                <w:sz w:val="18"/>
                <w:szCs w:val="18"/>
              </w:rPr>
              <w:t>利用优化好的技术方法对收集到的活检样本进行空间可视化蛋白质组学研究，绘制3种细胞类型的空间图谱。</w:t>
            </w:r>
          </w:p>
        </w:tc>
        <w:tc>
          <w:tcPr>
            <w:tcW w:w="2976" w:type="dxa"/>
            <w:vAlign w:val="center"/>
          </w:tcPr>
          <w:p w14:paraId="578E5C81">
            <w:pPr>
              <w:pStyle w:val="10"/>
              <w:numPr>
                <w:ilvl w:val="0"/>
                <w:numId w:val="3"/>
              </w:numPr>
              <w:ind w:left="33" w:firstLine="0"/>
              <w:rPr>
                <w:rFonts w:cs="微软雅黑"/>
                <w:color w:val="auto"/>
                <w:sz w:val="18"/>
                <w:szCs w:val="18"/>
              </w:rPr>
            </w:pPr>
            <w:r>
              <w:rPr>
                <w:rFonts w:hint="eastAsia" w:cs="微软雅黑"/>
                <w:color w:val="auto"/>
                <w:sz w:val="18"/>
                <w:szCs w:val="18"/>
              </w:rPr>
              <w:t>分辨率：单细胞级别成像及单种细胞类型分辨率切割；</w:t>
            </w:r>
          </w:p>
          <w:p w14:paraId="0B7FB408">
            <w:pPr>
              <w:pStyle w:val="10"/>
              <w:numPr>
                <w:ilvl w:val="0"/>
                <w:numId w:val="3"/>
              </w:numPr>
              <w:ind w:left="33" w:firstLine="0"/>
              <w:rPr>
                <w:rFonts w:cs="微软雅黑"/>
                <w:color w:val="auto"/>
                <w:sz w:val="18"/>
                <w:szCs w:val="18"/>
              </w:rPr>
            </w:pPr>
            <w:r>
              <w:rPr>
                <w:rFonts w:hint="eastAsia" w:cs="微软雅黑"/>
                <w:color w:val="auto"/>
                <w:sz w:val="18"/>
                <w:szCs w:val="18"/>
              </w:rPr>
              <w:t>灵敏度：0.3mm</w:t>
            </w:r>
            <w:r>
              <w:rPr>
                <w:rFonts w:cs="微软雅黑"/>
                <w:color w:val="auto"/>
                <w:sz w:val="18"/>
                <w:szCs w:val="18"/>
              </w:rPr>
              <w:t>²</w:t>
            </w:r>
            <w:r>
              <w:rPr>
                <w:rFonts w:hint="eastAsia" w:cs="微软雅黑"/>
                <w:color w:val="auto"/>
                <w:sz w:val="18"/>
                <w:szCs w:val="18"/>
              </w:rPr>
              <w:t>的总面积下实现3000种以上蛋白鉴定深度，发现用药前后3-5个特异的靶点；</w:t>
            </w:r>
          </w:p>
          <w:p w14:paraId="3D2A515A">
            <w:pPr>
              <w:pStyle w:val="10"/>
              <w:numPr>
                <w:ilvl w:val="0"/>
                <w:numId w:val="3"/>
              </w:numPr>
              <w:ind w:left="33" w:firstLine="0"/>
              <w:rPr>
                <w:rFonts w:cs="微软雅黑"/>
                <w:color w:val="auto"/>
                <w:sz w:val="18"/>
                <w:szCs w:val="18"/>
              </w:rPr>
            </w:pPr>
            <w:r>
              <w:rPr>
                <w:rFonts w:hint="eastAsia" w:cs="微软雅黑"/>
                <w:color w:val="auto"/>
                <w:sz w:val="18"/>
                <w:szCs w:val="18"/>
              </w:rPr>
              <w:t>细胞种类：达到3种细胞类型的荧光多色染色。</w:t>
            </w:r>
          </w:p>
          <w:p w14:paraId="1B7FB740">
            <w:pPr>
              <w:pStyle w:val="10"/>
              <w:numPr>
                <w:ilvl w:val="0"/>
                <w:numId w:val="3"/>
              </w:numPr>
              <w:ind w:left="33" w:firstLine="0"/>
              <w:rPr>
                <w:rFonts w:cs="微软雅黑"/>
                <w:color w:val="auto"/>
                <w:sz w:val="18"/>
                <w:szCs w:val="18"/>
              </w:rPr>
            </w:pPr>
            <w:r>
              <w:rPr>
                <w:rFonts w:hint="eastAsia" w:cs="微软雅黑"/>
                <w:color w:val="auto"/>
                <w:sz w:val="18"/>
                <w:szCs w:val="18"/>
              </w:rPr>
              <w:t>方法优化在合同签订后6个月±</w:t>
            </w:r>
            <w:r>
              <w:rPr>
                <w:rFonts w:cs="微软雅黑"/>
                <w:color w:val="auto"/>
                <w:sz w:val="18"/>
                <w:szCs w:val="18"/>
              </w:rPr>
              <w:t>1</w:t>
            </w:r>
            <w:r>
              <w:rPr>
                <w:rFonts w:hint="eastAsia" w:cs="微软雅黑"/>
                <w:color w:val="auto"/>
                <w:sz w:val="18"/>
                <w:szCs w:val="18"/>
              </w:rPr>
              <w:t>个月内完成，临床样品检测在最后一例患者的样品收集完成后6个月±2个月内完成。</w:t>
            </w:r>
          </w:p>
        </w:tc>
      </w:tr>
      <w:tr w14:paraId="7BB4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425" w:type="dxa"/>
            <w:vAlign w:val="center"/>
          </w:tcPr>
          <w:p w14:paraId="2B9C6260">
            <w:pPr>
              <w:widowControl/>
              <w:jc w:val="center"/>
              <w:textAlignment w:val="center"/>
              <w:rPr>
                <w:rFonts w:ascii="宋体" w:hAnsi="宋体" w:cs="等线"/>
                <w:color w:val="auto"/>
                <w:sz w:val="18"/>
                <w:szCs w:val="18"/>
              </w:rPr>
            </w:pPr>
            <w:r>
              <w:rPr>
                <w:rFonts w:hint="eastAsia" w:ascii="宋体" w:hAnsi="宋体" w:cs="等线"/>
                <w:color w:val="auto"/>
                <w:kern w:val="0"/>
                <w:sz w:val="18"/>
                <w:szCs w:val="18"/>
                <w:lang w:bidi="ar"/>
              </w:rPr>
              <w:t>4</w:t>
            </w:r>
          </w:p>
        </w:tc>
        <w:tc>
          <w:tcPr>
            <w:tcW w:w="1276" w:type="dxa"/>
            <w:vAlign w:val="center"/>
          </w:tcPr>
          <w:p w14:paraId="2976B406">
            <w:pPr>
              <w:pStyle w:val="10"/>
              <w:ind w:firstLine="360"/>
              <w:jc w:val="center"/>
              <w:rPr>
                <w:rFonts w:cs="等线"/>
                <w:color w:val="auto"/>
                <w:sz w:val="18"/>
                <w:szCs w:val="18"/>
              </w:rPr>
            </w:pPr>
            <w:r>
              <w:rPr>
                <w:rFonts w:hint="eastAsia" w:cs="微软雅黑"/>
                <w:color w:val="auto"/>
                <w:sz w:val="18"/>
                <w:szCs w:val="18"/>
              </w:rPr>
              <w:t>动物样本功能蛋白组学研究方法建立以及基于动物模型的功能蛋白组学分析</w:t>
            </w:r>
          </w:p>
        </w:tc>
        <w:tc>
          <w:tcPr>
            <w:tcW w:w="3256" w:type="dxa"/>
            <w:vAlign w:val="center"/>
          </w:tcPr>
          <w:p w14:paraId="49E51808">
            <w:pPr>
              <w:pStyle w:val="10"/>
              <w:numPr>
                <w:ilvl w:val="0"/>
                <w:numId w:val="3"/>
              </w:numPr>
              <w:ind w:left="268" w:firstLine="360"/>
              <w:rPr>
                <w:rFonts w:cs="微软雅黑"/>
                <w:color w:val="auto"/>
                <w:sz w:val="18"/>
                <w:szCs w:val="18"/>
              </w:rPr>
            </w:pPr>
            <w:r>
              <w:rPr>
                <w:rFonts w:hint="eastAsia" w:cs="微软雅黑"/>
                <w:color w:val="auto"/>
                <w:sz w:val="18"/>
                <w:szCs w:val="18"/>
              </w:rPr>
              <w:t>建立鼠源自发肿瘤模型，收集动物肿瘤不少于1</w:t>
            </w:r>
            <w:r>
              <w:rPr>
                <w:rFonts w:cs="微软雅黑"/>
                <w:color w:val="auto"/>
                <w:sz w:val="18"/>
                <w:szCs w:val="18"/>
              </w:rPr>
              <w:t>2</w:t>
            </w:r>
            <w:r>
              <w:rPr>
                <w:rFonts w:hint="eastAsia" w:cs="微软雅黑"/>
                <w:color w:val="auto"/>
                <w:sz w:val="18"/>
                <w:szCs w:val="18"/>
              </w:rPr>
              <w:t>例（分对照组和药物处理组），进行膜蛋白富集蛋白质组、磷酸化蛋白质组和分泌蛋白蛋白质组这三类功能蛋白质组学分析学，与临床样本得到的信息相互验证。</w:t>
            </w:r>
          </w:p>
        </w:tc>
        <w:tc>
          <w:tcPr>
            <w:tcW w:w="2976" w:type="dxa"/>
            <w:vAlign w:val="center"/>
          </w:tcPr>
          <w:p w14:paraId="74D7BA2D">
            <w:pPr>
              <w:pStyle w:val="10"/>
              <w:numPr>
                <w:ilvl w:val="0"/>
                <w:numId w:val="3"/>
              </w:numPr>
              <w:ind w:left="-108" w:firstLine="0"/>
              <w:rPr>
                <w:rFonts w:cs="微软雅黑"/>
                <w:color w:val="auto"/>
                <w:sz w:val="18"/>
                <w:szCs w:val="18"/>
              </w:rPr>
            </w:pPr>
            <w:r>
              <w:rPr>
                <w:rFonts w:hint="eastAsia" w:cs="微软雅黑"/>
                <w:color w:val="auto"/>
                <w:sz w:val="18"/>
                <w:szCs w:val="18"/>
              </w:rPr>
              <w:t>分辨率：单细胞级别成像及单种细胞类型分辨率切割；</w:t>
            </w:r>
          </w:p>
          <w:p w14:paraId="130E574C">
            <w:pPr>
              <w:pStyle w:val="10"/>
              <w:numPr>
                <w:ilvl w:val="0"/>
                <w:numId w:val="3"/>
              </w:numPr>
              <w:ind w:left="-108" w:firstLine="0"/>
              <w:rPr>
                <w:rFonts w:cs="微软雅黑"/>
                <w:color w:val="auto"/>
                <w:sz w:val="18"/>
                <w:szCs w:val="18"/>
              </w:rPr>
            </w:pPr>
            <w:r>
              <w:rPr>
                <w:rFonts w:hint="eastAsia" w:cs="微软雅黑"/>
                <w:color w:val="auto"/>
                <w:sz w:val="18"/>
                <w:szCs w:val="18"/>
              </w:rPr>
              <w:t>灵敏度：0.3mm</w:t>
            </w:r>
            <w:r>
              <w:rPr>
                <w:rFonts w:cs="微软雅黑"/>
                <w:color w:val="auto"/>
                <w:sz w:val="18"/>
                <w:szCs w:val="18"/>
              </w:rPr>
              <w:t>²</w:t>
            </w:r>
            <w:r>
              <w:rPr>
                <w:rFonts w:hint="eastAsia" w:cs="微软雅黑"/>
                <w:color w:val="auto"/>
                <w:sz w:val="18"/>
                <w:szCs w:val="18"/>
              </w:rPr>
              <w:t>的总面积下实现3000种以上蛋白鉴定深度，发现用药前后3-5个潜在标志物；</w:t>
            </w:r>
          </w:p>
          <w:p w14:paraId="2837B755">
            <w:pPr>
              <w:pStyle w:val="10"/>
              <w:numPr>
                <w:ilvl w:val="0"/>
                <w:numId w:val="3"/>
              </w:numPr>
              <w:ind w:left="-108" w:firstLine="0"/>
              <w:rPr>
                <w:rFonts w:cs="微软雅黑"/>
                <w:color w:val="auto"/>
                <w:sz w:val="18"/>
                <w:szCs w:val="18"/>
              </w:rPr>
            </w:pPr>
            <w:r>
              <w:rPr>
                <w:rFonts w:hint="eastAsia" w:cs="微软雅黑"/>
                <w:color w:val="auto"/>
                <w:sz w:val="18"/>
                <w:szCs w:val="18"/>
              </w:rPr>
              <w:t>细胞种类：达到3种细胞类型的荧光多色染色。</w:t>
            </w:r>
          </w:p>
          <w:p w14:paraId="7C80FE9C">
            <w:pPr>
              <w:pStyle w:val="10"/>
              <w:numPr>
                <w:ilvl w:val="0"/>
                <w:numId w:val="3"/>
              </w:numPr>
              <w:ind w:left="-108" w:firstLine="0"/>
              <w:rPr>
                <w:rFonts w:cs="微软雅黑"/>
                <w:color w:val="auto"/>
                <w:sz w:val="18"/>
                <w:szCs w:val="18"/>
              </w:rPr>
            </w:pPr>
            <w:r>
              <w:rPr>
                <w:rFonts w:hint="eastAsia" w:cs="微软雅黑"/>
                <w:color w:val="auto"/>
                <w:sz w:val="18"/>
                <w:szCs w:val="18"/>
              </w:rPr>
              <w:t>在2</w:t>
            </w:r>
            <w:r>
              <w:rPr>
                <w:rFonts w:cs="微软雅黑"/>
                <w:color w:val="auto"/>
                <w:sz w:val="18"/>
                <w:szCs w:val="18"/>
              </w:rPr>
              <w:t>027</w:t>
            </w:r>
            <w:r>
              <w:rPr>
                <w:rFonts w:hint="eastAsia" w:cs="微软雅黑"/>
                <w:color w:val="auto"/>
                <w:sz w:val="18"/>
                <w:szCs w:val="18"/>
              </w:rPr>
              <w:t>年</w:t>
            </w:r>
            <w:r>
              <w:rPr>
                <w:rFonts w:cs="微软雅黑"/>
                <w:color w:val="auto"/>
                <w:sz w:val="18"/>
                <w:szCs w:val="18"/>
              </w:rPr>
              <w:t>06</w:t>
            </w:r>
            <w:r>
              <w:rPr>
                <w:rFonts w:hint="eastAsia" w:cs="微软雅黑"/>
                <w:color w:val="auto"/>
                <w:sz w:val="18"/>
                <w:szCs w:val="18"/>
              </w:rPr>
              <w:t>月前完成。</w:t>
            </w:r>
          </w:p>
        </w:tc>
      </w:tr>
    </w:tbl>
    <w:p w14:paraId="5964D44C">
      <w:pPr>
        <w:spacing w:line="400" w:lineRule="exact"/>
        <w:ind w:firstLine="210" w:firstLineChars="100"/>
        <w:rPr>
          <w:rFonts w:ascii="宋体" w:hAnsi="宋体" w:eastAsia="宋体" w:cs="Tahoma"/>
          <w:color w:val="auto"/>
          <w:kern w:val="28"/>
        </w:rPr>
      </w:pPr>
    </w:p>
    <w:p w14:paraId="0C315070">
      <w:pPr>
        <w:spacing w:line="400" w:lineRule="exact"/>
        <w:ind w:firstLine="210" w:firstLineChars="100"/>
        <w:rPr>
          <w:rFonts w:ascii="宋体" w:hAnsi="宋体" w:eastAsia="宋体" w:cs="Tahoma"/>
          <w:color w:val="auto"/>
          <w:kern w:val="28"/>
        </w:rPr>
      </w:pPr>
      <w:r>
        <w:rPr>
          <w:rFonts w:ascii="宋体" w:hAnsi="宋体" w:eastAsia="宋体" w:cs="Tahoma"/>
          <w:color w:val="auto"/>
          <w:kern w:val="28"/>
        </w:rPr>
        <w:br w:type="page"/>
      </w:r>
    </w:p>
    <w:p w14:paraId="77AD0365">
      <w:pPr>
        <w:spacing w:line="400" w:lineRule="exact"/>
        <w:jc w:val="center"/>
        <w:rPr>
          <w:rFonts w:ascii="宋体" w:hAnsi="宋体" w:eastAsia="宋体"/>
          <w:b/>
          <w:bCs/>
          <w:color w:val="auto"/>
          <w:sz w:val="36"/>
          <w:szCs w:val="36"/>
        </w:rPr>
      </w:pPr>
      <w:r>
        <w:rPr>
          <w:rFonts w:hint="eastAsia" w:ascii="宋体" w:hAnsi="宋体" w:eastAsia="宋体"/>
          <w:b/>
          <w:bCs/>
          <w:color w:val="auto"/>
          <w:sz w:val="36"/>
          <w:szCs w:val="36"/>
        </w:rPr>
        <w:t>第五章</w:t>
      </w:r>
      <w:r>
        <w:rPr>
          <w:rFonts w:ascii="宋体" w:hAnsi="宋体" w:eastAsia="宋体"/>
          <w:b/>
          <w:bCs/>
          <w:color w:val="auto"/>
          <w:sz w:val="36"/>
          <w:szCs w:val="36"/>
        </w:rPr>
        <w:t xml:space="preserve"> </w:t>
      </w:r>
      <w:r>
        <w:rPr>
          <w:rFonts w:hint="eastAsia" w:ascii="宋体" w:hAnsi="宋体" w:eastAsia="宋体"/>
          <w:b/>
          <w:bCs/>
          <w:color w:val="auto"/>
          <w:sz w:val="36"/>
          <w:szCs w:val="36"/>
        </w:rPr>
        <w:t>合同签订</w:t>
      </w:r>
    </w:p>
    <w:p w14:paraId="43684463">
      <w:pPr>
        <w:spacing w:line="400" w:lineRule="exact"/>
        <w:ind w:firstLine="240" w:firstLineChars="100"/>
        <w:rPr>
          <w:rFonts w:ascii="宋体" w:hAnsi="宋体" w:eastAsia="宋体" w:cs="Tahoma"/>
          <w:color w:val="auto"/>
          <w:kern w:val="28"/>
          <w:sz w:val="24"/>
          <w:szCs w:val="24"/>
        </w:rPr>
      </w:pPr>
    </w:p>
    <w:p w14:paraId="12145160">
      <w:pPr>
        <w:spacing w:line="400" w:lineRule="exact"/>
        <w:ind w:firstLine="480" w:firstLineChars="200"/>
        <w:outlineLvl w:val="2"/>
        <w:rPr>
          <w:rFonts w:ascii="宋体" w:hAnsi="宋体" w:eastAsia="宋体" w:cs="Times New Roman"/>
          <w:color w:val="auto"/>
          <w:sz w:val="24"/>
          <w:szCs w:val="24"/>
        </w:rPr>
      </w:pPr>
      <w:bookmarkStart w:id="223" w:name="_Toc56673209"/>
      <w:bookmarkStart w:id="224" w:name="_Toc497667831"/>
      <w:bookmarkStart w:id="225" w:name="_Toc515531355"/>
      <w:bookmarkStart w:id="226" w:name="_Toc3921"/>
      <w:r>
        <w:rPr>
          <w:rFonts w:hint="eastAsia" w:ascii="宋体" w:hAnsi="宋体" w:eastAsia="宋体" w:cs="Times New Roman"/>
          <w:color w:val="auto"/>
          <w:sz w:val="24"/>
          <w:szCs w:val="24"/>
        </w:rPr>
        <w:t>1.签订合同</w:t>
      </w:r>
      <w:bookmarkEnd w:id="223"/>
      <w:bookmarkEnd w:id="224"/>
      <w:bookmarkEnd w:id="225"/>
      <w:bookmarkEnd w:id="226"/>
    </w:p>
    <w:p w14:paraId="30828753">
      <w:pPr>
        <w:spacing w:line="4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.1</w:t>
      </w:r>
      <w:r>
        <w:rPr>
          <w:rFonts w:hint="eastAsia" w:ascii="宋体" w:hAnsi="宋体" w:eastAsia="宋体" w:cs="Times New Roman"/>
          <w:color w:val="auto"/>
          <w:sz w:val="24"/>
          <w:szCs w:val="24"/>
        </w:rPr>
        <w:t>中标人应当自中标通知书发出之日起10个工作日内，按照招标文件和中标人投标文件的约定，与采购人签订书面合同。所签订合同不得对招标文件和中标人投标文件作实质性修改。</w:t>
      </w:r>
    </w:p>
    <w:p w14:paraId="1A8E3E84">
      <w:pPr>
        <w:spacing w:line="4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.2</w:t>
      </w:r>
      <w:r>
        <w:rPr>
          <w:rFonts w:hint="eastAsia" w:ascii="宋体" w:hAnsi="宋体" w:eastAsia="宋体" w:cs="Times New Roman"/>
          <w:color w:val="auto"/>
          <w:sz w:val="24"/>
          <w:szCs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5E010CBE">
      <w:pPr>
        <w:spacing w:line="4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.3</w:t>
      </w:r>
      <w:r>
        <w:rPr>
          <w:rFonts w:hint="eastAsia" w:ascii="宋体" w:hAnsi="宋体" w:eastAsia="宋体" w:cs="Times New Roman"/>
          <w:color w:val="auto"/>
          <w:sz w:val="24"/>
          <w:szCs w:val="24"/>
        </w:rPr>
        <w:t>招标文件、投标文件、书面承诺和中标通知书均作为经济合同的一部分，且具有法律效力。中标人应严格履行经济合同所规定的各项义务和责任，否则将依法处理。</w:t>
      </w:r>
    </w:p>
    <w:p w14:paraId="6952B71A">
      <w:pPr>
        <w:spacing w:line="4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.4</w:t>
      </w:r>
      <w:r>
        <w:rPr>
          <w:rFonts w:hint="eastAsia" w:ascii="宋体" w:hAnsi="宋体" w:eastAsia="宋体" w:cs="Times New Roman"/>
          <w:color w:val="auto"/>
          <w:sz w:val="24"/>
          <w:szCs w:val="24"/>
        </w:rPr>
        <w:t>有关法规或者招标文件明确不允许分包方式履行合同的，中标人不得分包履行合同，否则将依法承担法律责任。招标文件明确允许分包方式履行合同的，按照招标文件相关规定执行。</w:t>
      </w:r>
    </w:p>
    <w:p w14:paraId="254757BC">
      <w:pPr>
        <w:spacing w:line="4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.5</w:t>
      </w:r>
      <w:r>
        <w:rPr>
          <w:rFonts w:hint="eastAsia" w:ascii="宋体" w:hAnsi="宋体" w:eastAsia="宋体" w:cs="Times New Roman"/>
          <w:color w:val="auto"/>
          <w:sz w:val="24"/>
          <w:szCs w:val="24"/>
        </w:rPr>
        <w:t>法律、行政法规规定应当办理批准、登记等手续后生效的合同，依照其规定。</w:t>
      </w:r>
    </w:p>
    <w:p w14:paraId="3CFD815E">
      <w:pPr>
        <w:spacing w:line="400" w:lineRule="exact"/>
        <w:ind w:firstLine="240" w:firstLineChars="100"/>
        <w:rPr>
          <w:rFonts w:ascii="宋体" w:hAnsi="宋体" w:eastAsia="宋体" w:cs="Tahoma"/>
          <w:color w:val="auto"/>
          <w:kern w:val="28"/>
          <w:sz w:val="24"/>
          <w:szCs w:val="24"/>
        </w:rPr>
      </w:pPr>
      <w:r>
        <w:rPr>
          <w:rFonts w:ascii="宋体" w:hAnsi="宋体" w:eastAsia="宋体" w:cs="Tahoma"/>
          <w:color w:val="auto"/>
          <w:kern w:val="28"/>
          <w:sz w:val="24"/>
          <w:szCs w:val="24"/>
        </w:rPr>
        <w:t xml:space="preserve">   </w:t>
      </w:r>
    </w:p>
    <w:p w14:paraId="6458C438">
      <w:pPr>
        <w:spacing w:line="400" w:lineRule="exact"/>
        <w:ind w:firstLine="240" w:firstLineChars="100"/>
        <w:rPr>
          <w:rFonts w:ascii="宋体" w:hAnsi="宋体" w:eastAsia="宋体" w:cs="Tahoma"/>
          <w:color w:val="auto"/>
          <w:kern w:val="28"/>
          <w:sz w:val="24"/>
          <w:szCs w:val="24"/>
        </w:rPr>
      </w:pPr>
    </w:p>
    <w:p w14:paraId="3C6C86B7">
      <w:pPr>
        <w:spacing w:line="400" w:lineRule="exact"/>
        <w:ind w:firstLine="210" w:firstLineChars="100"/>
        <w:rPr>
          <w:rFonts w:ascii="宋体" w:hAnsi="宋体" w:eastAsia="宋体" w:cs="Tahoma"/>
          <w:color w:val="auto"/>
          <w:kern w:val="28"/>
        </w:rPr>
      </w:pPr>
    </w:p>
    <w:p w14:paraId="2A78E350">
      <w:pPr>
        <w:spacing w:line="400" w:lineRule="exact"/>
        <w:ind w:firstLine="210" w:firstLineChars="100"/>
        <w:rPr>
          <w:rFonts w:ascii="宋体" w:hAnsi="宋体" w:eastAsia="宋体" w:cs="Tahoma"/>
          <w:color w:val="auto"/>
          <w:kern w:val="28"/>
        </w:rPr>
      </w:pPr>
      <w:r>
        <w:rPr>
          <w:rFonts w:ascii="宋体" w:hAnsi="宋体" w:eastAsia="宋体" w:cs="Tahoma"/>
          <w:color w:val="auto"/>
          <w:kern w:val="28"/>
        </w:rPr>
        <w:br w:type="page"/>
      </w:r>
    </w:p>
    <w:p w14:paraId="7AB53CD1">
      <w:pPr>
        <w:spacing w:line="400" w:lineRule="exact"/>
        <w:rPr>
          <w:rFonts w:ascii="宋体" w:hAnsi="宋体" w:eastAsia="宋体" w:cs="Tahoma"/>
          <w:color w:val="auto"/>
          <w:kern w:val="28"/>
        </w:rPr>
      </w:pPr>
    </w:p>
    <w:p w14:paraId="15EB0614">
      <w:pPr>
        <w:spacing w:line="400" w:lineRule="exact"/>
        <w:jc w:val="center"/>
        <w:rPr>
          <w:rFonts w:ascii="宋体" w:hAnsi="宋体" w:eastAsia="宋体"/>
          <w:b/>
          <w:bCs/>
          <w:color w:val="auto"/>
          <w:sz w:val="36"/>
          <w:szCs w:val="36"/>
        </w:rPr>
      </w:pPr>
      <w:r>
        <w:rPr>
          <w:rFonts w:hint="eastAsia" w:ascii="宋体" w:hAnsi="宋体" w:eastAsia="宋体"/>
          <w:b/>
          <w:bCs/>
          <w:color w:val="auto"/>
          <w:sz w:val="36"/>
          <w:szCs w:val="36"/>
        </w:rPr>
        <w:t>第六章</w:t>
      </w:r>
      <w:r>
        <w:rPr>
          <w:rFonts w:ascii="宋体" w:hAnsi="宋体" w:eastAsia="宋体"/>
          <w:b/>
          <w:bCs/>
          <w:color w:val="auto"/>
          <w:sz w:val="36"/>
          <w:szCs w:val="36"/>
        </w:rPr>
        <w:t xml:space="preserve"> 投标文件格式</w:t>
      </w:r>
    </w:p>
    <w:p w14:paraId="7454F352">
      <w:pPr>
        <w:spacing w:line="400" w:lineRule="exact"/>
        <w:ind w:firstLine="210" w:firstLineChars="100"/>
        <w:rPr>
          <w:rFonts w:ascii="宋体" w:hAnsi="宋体" w:eastAsia="宋体" w:cs="Tahoma"/>
          <w:color w:val="auto"/>
          <w:kern w:val="28"/>
        </w:rPr>
      </w:pPr>
    </w:p>
    <w:p w14:paraId="7A078A9F">
      <w:pPr>
        <w:spacing w:line="400" w:lineRule="exact"/>
        <w:ind w:firstLine="210" w:firstLineChars="100"/>
        <w:rPr>
          <w:rFonts w:ascii="宋体" w:hAnsi="宋体" w:eastAsia="宋体" w:cs="Tahoma"/>
          <w:color w:val="auto"/>
          <w:kern w:val="28"/>
        </w:rPr>
      </w:pPr>
      <w:r>
        <w:rPr>
          <w:rFonts w:ascii="宋体" w:hAnsi="宋体" w:eastAsia="宋体" w:cs="Tahoma"/>
          <w:color w:val="auto"/>
          <w:kern w:val="28"/>
        </w:rPr>
        <w:br w:type="page"/>
      </w:r>
    </w:p>
    <w:p w14:paraId="0E5DDD17">
      <w:pPr>
        <w:widowControl/>
        <w:autoSpaceDE w:val="0"/>
        <w:autoSpaceDN w:val="0"/>
        <w:adjustRightInd w:val="0"/>
        <w:ind w:right="-481"/>
        <w:jc w:val="right"/>
        <w:rPr>
          <w:rFonts w:ascii="Heiti SC Light" w:hAnsi="Arial" w:eastAsia="Heiti SC Light" w:cs="Heiti SC Light"/>
          <w:color w:val="auto"/>
          <w:kern w:val="1"/>
          <w:sz w:val="28"/>
          <w:szCs w:val="28"/>
        </w:rPr>
      </w:pPr>
      <w:r>
        <w:rPr>
          <w:rFonts w:hint="eastAsia" w:ascii="Heiti SC Light" w:hAnsi="Arial" w:eastAsia="Heiti SC Light" w:cs="Heiti SC Light"/>
          <w:color w:val="auto"/>
          <w:kern w:val="1"/>
          <w:sz w:val="28"/>
          <w:szCs w:val="28"/>
        </w:rPr>
        <w:t>【正本】</w:t>
      </w:r>
    </w:p>
    <w:p w14:paraId="41F7816A">
      <w:pPr>
        <w:widowControl/>
        <w:autoSpaceDE w:val="0"/>
        <w:autoSpaceDN w:val="0"/>
        <w:adjustRightInd w:val="0"/>
        <w:ind w:right="-481"/>
        <w:jc w:val="center"/>
        <w:rPr>
          <w:rFonts w:ascii="宋体" w:hAnsi="Times New Roman" w:eastAsia="宋体" w:cs="Times New Roman"/>
          <w:color w:val="auto"/>
          <w:kern w:val="1"/>
          <w:sz w:val="28"/>
          <w:szCs w:val="28"/>
        </w:rPr>
      </w:pPr>
    </w:p>
    <w:p w14:paraId="4F2C92FA">
      <w:pPr>
        <w:widowControl/>
        <w:autoSpaceDE w:val="0"/>
        <w:autoSpaceDN w:val="0"/>
        <w:adjustRightInd w:val="0"/>
        <w:ind w:right="-481"/>
        <w:jc w:val="center"/>
        <w:rPr>
          <w:rFonts w:ascii="宋体" w:hAnsi="Times New Roman" w:eastAsia="宋体" w:cs="Times New Roman"/>
          <w:color w:val="auto"/>
          <w:kern w:val="1"/>
          <w:sz w:val="28"/>
          <w:szCs w:val="28"/>
        </w:rPr>
      </w:pPr>
    </w:p>
    <w:p w14:paraId="7C0F67FE">
      <w:pPr>
        <w:widowControl/>
        <w:autoSpaceDE w:val="0"/>
        <w:autoSpaceDN w:val="0"/>
        <w:adjustRightInd w:val="0"/>
        <w:ind w:right="-481"/>
        <w:jc w:val="center"/>
        <w:rPr>
          <w:rFonts w:ascii="Heiti SC Light" w:hAnsi="Times New Roman" w:eastAsia="Heiti SC Light" w:cs="Heiti SC Light"/>
          <w:b/>
          <w:bCs/>
          <w:color w:val="auto"/>
          <w:kern w:val="1"/>
          <w:sz w:val="72"/>
          <w:szCs w:val="72"/>
        </w:rPr>
      </w:pPr>
      <w:r>
        <w:rPr>
          <w:rFonts w:hint="eastAsia" w:ascii="Heiti SC Light" w:hAnsi="Times New Roman" w:eastAsia="Heiti SC Light" w:cs="Heiti SC Light"/>
          <w:b/>
          <w:bCs/>
          <w:color w:val="auto"/>
          <w:kern w:val="1"/>
          <w:sz w:val="72"/>
          <w:szCs w:val="72"/>
        </w:rPr>
        <w:t>响应文件</w:t>
      </w:r>
    </w:p>
    <w:p w14:paraId="7615800B">
      <w:pPr>
        <w:widowControl/>
        <w:autoSpaceDE w:val="0"/>
        <w:autoSpaceDN w:val="0"/>
        <w:adjustRightInd w:val="0"/>
        <w:ind w:right="-481"/>
        <w:jc w:val="center"/>
        <w:rPr>
          <w:rFonts w:ascii="宋体" w:hAnsi="Times New Roman" w:eastAsia="宋体" w:cs="Times New Roman"/>
          <w:b/>
          <w:bCs/>
          <w:color w:val="auto"/>
          <w:kern w:val="1"/>
          <w:szCs w:val="21"/>
        </w:rPr>
      </w:pPr>
    </w:p>
    <w:p w14:paraId="31A8CD12">
      <w:pPr>
        <w:widowControl/>
        <w:autoSpaceDE w:val="0"/>
        <w:autoSpaceDN w:val="0"/>
        <w:adjustRightInd w:val="0"/>
        <w:ind w:right="-481"/>
        <w:jc w:val="center"/>
        <w:rPr>
          <w:rFonts w:ascii="宋体" w:hAnsi="Times New Roman" w:eastAsia="宋体" w:cs="Times New Roman"/>
          <w:b/>
          <w:bCs/>
          <w:color w:val="auto"/>
          <w:kern w:val="1"/>
          <w:sz w:val="28"/>
          <w:szCs w:val="28"/>
        </w:rPr>
      </w:pPr>
    </w:p>
    <w:p w14:paraId="33CFF139">
      <w:pPr>
        <w:widowControl/>
        <w:autoSpaceDE w:val="0"/>
        <w:autoSpaceDN w:val="0"/>
        <w:adjustRightInd w:val="0"/>
        <w:ind w:right="-481"/>
        <w:jc w:val="center"/>
        <w:rPr>
          <w:rFonts w:ascii="宋体" w:hAnsi="Times New Roman" w:eastAsia="宋体" w:cs="Times New Roman"/>
          <w:b/>
          <w:bCs/>
          <w:color w:val="auto"/>
          <w:kern w:val="1"/>
          <w:sz w:val="28"/>
          <w:szCs w:val="28"/>
        </w:rPr>
      </w:pPr>
    </w:p>
    <w:p w14:paraId="4B65EEB3">
      <w:pPr>
        <w:widowControl/>
        <w:autoSpaceDE w:val="0"/>
        <w:autoSpaceDN w:val="0"/>
        <w:adjustRightInd w:val="0"/>
        <w:ind w:right="-481"/>
        <w:jc w:val="center"/>
        <w:rPr>
          <w:rFonts w:ascii="宋体" w:hAnsi="Times New Roman" w:eastAsia="宋体" w:cs="Times New Roman"/>
          <w:b/>
          <w:bCs/>
          <w:color w:val="auto"/>
          <w:kern w:val="1"/>
          <w:sz w:val="28"/>
          <w:szCs w:val="28"/>
        </w:rPr>
      </w:pPr>
    </w:p>
    <w:p w14:paraId="20831E73">
      <w:pPr>
        <w:widowControl/>
        <w:autoSpaceDE w:val="0"/>
        <w:autoSpaceDN w:val="0"/>
        <w:adjustRightInd w:val="0"/>
        <w:ind w:right="-481"/>
        <w:jc w:val="center"/>
        <w:rPr>
          <w:rFonts w:ascii="宋体" w:hAnsi="Times New Roman" w:eastAsia="宋体" w:cs="Times New Roman"/>
          <w:b/>
          <w:bCs/>
          <w:color w:val="auto"/>
          <w:kern w:val="1"/>
          <w:sz w:val="28"/>
          <w:szCs w:val="28"/>
        </w:rPr>
      </w:pPr>
    </w:p>
    <w:p w14:paraId="6133D7F3">
      <w:pPr>
        <w:widowControl/>
        <w:autoSpaceDE w:val="0"/>
        <w:autoSpaceDN w:val="0"/>
        <w:adjustRightInd w:val="0"/>
        <w:spacing w:before="340" w:after="330" w:line="576" w:lineRule="auto"/>
        <w:ind w:right="-481"/>
        <w:jc w:val="center"/>
        <w:rPr>
          <w:rFonts w:ascii="宋体" w:hAnsi="Times New Roman" w:eastAsia="宋体" w:cs="Times New Roman"/>
          <w:b/>
          <w:bCs/>
          <w:color w:val="auto"/>
          <w:kern w:val="1"/>
          <w:sz w:val="52"/>
          <w:szCs w:val="52"/>
        </w:rPr>
      </w:pPr>
      <w:r>
        <w:rPr>
          <w:rFonts w:hint="eastAsia" w:ascii="宋体" w:hAnsi="宋体" w:eastAsia="宋体" w:cs="Heiti SC Light"/>
          <w:b/>
          <w:bCs/>
          <w:color w:val="auto"/>
          <w:kern w:val="1"/>
          <w:sz w:val="52"/>
          <w:szCs w:val="52"/>
        </w:rPr>
        <w:t>商务部分</w:t>
      </w:r>
    </w:p>
    <w:p w14:paraId="1CF06BA2">
      <w:pPr>
        <w:widowControl/>
        <w:autoSpaceDE w:val="0"/>
        <w:autoSpaceDN w:val="0"/>
        <w:adjustRightInd w:val="0"/>
        <w:ind w:right="-481"/>
        <w:jc w:val="center"/>
        <w:rPr>
          <w:rFonts w:ascii="宋体" w:hAnsi="Times New Roman" w:eastAsia="宋体" w:cs="Times New Roman"/>
          <w:b/>
          <w:bCs/>
          <w:color w:val="auto"/>
          <w:kern w:val="1"/>
          <w:sz w:val="52"/>
          <w:szCs w:val="52"/>
        </w:rPr>
      </w:pPr>
    </w:p>
    <w:p w14:paraId="4E5DDDF9">
      <w:pPr>
        <w:widowControl/>
        <w:autoSpaceDE w:val="0"/>
        <w:autoSpaceDN w:val="0"/>
        <w:adjustRightInd w:val="0"/>
        <w:ind w:right="-481"/>
        <w:jc w:val="center"/>
        <w:rPr>
          <w:rFonts w:ascii="宋体" w:hAnsi="Times New Roman" w:eastAsia="宋体" w:cs="Times New Roman"/>
          <w:b/>
          <w:bCs/>
          <w:color w:val="auto"/>
          <w:kern w:val="1"/>
          <w:sz w:val="52"/>
          <w:szCs w:val="52"/>
        </w:rPr>
      </w:pPr>
    </w:p>
    <w:p w14:paraId="0219752C">
      <w:pPr>
        <w:widowControl/>
        <w:autoSpaceDE w:val="0"/>
        <w:autoSpaceDN w:val="0"/>
        <w:adjustRightInd w:val="0"/>
        <w:spacing w:line="360" w:lineRule="auto"/>
        <w:ind w:right="-481" w:firstLine="2880"/>
        <w:rPr>
          <w:rFonts w:ascii="仿宋" w:hAnsi="仿宋" w:eastAsia="仿宋" w:cs="仿宋"/>
          <w:color w:val="auto"/>
          <w:kern w:val="1"/>
          <w:sz w:val="28"/>
          <w:szCs w:val="28"/>
        </w:rPr>
      </w:pPr>
      <w:r>
        <w:rPr>
          <w:rFonts w:hint="eastAsia" w:ascii="仿宋" w:hAnsi="仿宋" w:eastAsia="仿宋" w:cs="仿宋"/>
          <w:color w:val="auto"/>
          <w:kern w:val="1"/>
          <w:sz w:val="32"/>
          <w:szCs w:val="32"/>
        </w:rPr>
        <w:t>项目名称：</w:t>
      </w:r>
      <w:r>
        <w:rPr>
          <w:rFonts w:ascii="仿宋" w:hAnsi="仿宋" w:eastAsia="仿宋" w:cs="仿宋"/>
          <w:color w:val="auto"/>
          <w:kern w:val="1"/>
          <w:sz w:val="28"/>
          <w:szCs w:val="28"/>
        </w:rPr>
        <w:t xml:space="preserve"> </w:t>
      </w:r>
    </w:p>
    <w:p w14:paraId="25B0D90D">
      <w:pPr>
        <w:widowControl/>
        <w:autoSpaceDE w:val="0"/>
        <w:autoSpaceDN w:val="0"/>
        <w:adjustRightInd w:val="0"/>
        <w:spacing w:line="360" w:lineRule="auto"/>
        <w:ind w:right="-481" w:firstLine="2880"/>
        <w:rPr>
          <w:rFonts w:ascii="仿宋" w:hAnsi="仿宋" w:eastAsia="仿宋" w:cs="仿宋"/>
          <w:color w:val="auto"/>
          <w:kern w:val="1"/>
          <w:sz w:val="32"/>
          <w:szCs w:val="32"/>
        </w:rPr>
      </w:pPr>
      <w:r>
        <w:rPr>
          <w:rFonts w:hint="eastAsia" w:ascii="仿宋" w:hAnsi="仿宋" w:eastAsia="仿宋" w:cs="仿宋"/>
          <w:color w:val="auto"/>
          <w:kern w:val="1"/>
          <w:sz w:val="32"/>
          <w:szCs w:val="32"/>
        </w:rPr>
        <w:t>项目编号：</w:t>
      </w:r>
      <w:r>
        <w:rPr>
          <w:rFonts w:ascii="仿宋" w:hAnsi="仿宋" w:eastAsia="仿宋" w:cs="仿宋"/>
          <w:color w:val="auto"/>
          <w:kern w:val="1"/>
          <w:sz w:val="32"/>
          <w:szCs w:val="32"/>
        </w:rPr>
        <w:t xml:space="preserve"> </w:t>
      </w:r>
    </w:p>
    <w:p w14:paraId="0C8386D1">
      <w:pPr>
        <w:widowControl/>
        <w:autoSpaceDE w:val="0"/>
        <w:autoSpaceDN w:val="0"/>
        <w:adjustRightInd w:val="0"/>
        <w:spacing w:line="360" w:lineRule="auto"/>
        <w:ind w:right="-481" w:firstLine="2880"/>
        <w:rPr>
          <w:rFonts w:ascii="仿宋" w:hAnsi="仿宋" w:eastAsia="仿宋" w:cs="Times New Roman"/>
          <w:color w:val="auto"/>
          <w:kern w:val="1"/>
          <w:sz w:val="32"/>
          <w:szCs w:val="32"/>
        </w:rPr>
      </w:pPr>
      <w:r>
        <w:rPr>
          <w:rFonts w:hint="eastAsia" w:ascii="仿宋" w:hAnsi="仿宋" w:eastAsia="仿宋" w:cs="仿宋"/>
          <w:color w:val="auto"/>
          <w:kern w:val="1"/>
          <w:sz w:val="32"/>
          <w:szCs w:val="32"/>
        </w:rPr>
        <w:t>供应商全称（盖红章）：</w:t>
      </w:r>
    </w:p>
    <w:p w14:paraId="2CD7C828">
      <w:pPr>
        <w:widowControl/>
        <w:autoSpaceDE w:val="0"/>
        <w:autoSpaceDN w:val="0"/>
        <w:adjustRightInd w:val="0"/>
        <w:spacing w:line="600" w:lineRule="auto"/>
        <w:ind w:right="-481"/>
        <w:jc w:val="center"/>
        <w:rPr>
          <w:rFonts w:ascii="仿宋" w:hAnsi="仿宋" w:eastAsia="仿宋" w:cs="Times New Roman"/>
          <w:color w:val="auto"/>
          <w:kern w:val="1"/>
          <w:sz w:val="32"/>
          <w:szCs w:val="32"/>
        </w:rPr>
      </w:pPr>
      <w:r>
        <w:rPr>
          <w:rFonts w:hint="eastAsia" w:ascii="仿宋" w:hAnsi="仿宋" w:eastAsia="仿宋" w:cs="仿宋"/>
          <w:color w:val="auto"/>
          <w:kern w:val="1"/>
          <w:sz w:val="32"/>
          <w:szCs w:val="32"/>
        </w:rPr>
        <w:t>二〇</w:t>
      </w:r>
      <w:r>
        <w:rPr>
          <w:rFonts w:ascii="仿宋" w:hAnsi="仿宋" w:eastAsia="仿宋" w:cs="仿宋"/>
          <w:color w:val="auto"/>
          <w:kern w:val="1"/>
          <w:sz w:val="32"/>
          <w:szCs w:val="32"/>
        </w:rPr>
        <w:t xml:space="preserve">   </w:t>
      </w:r>
      <w:r>
        <w:rPr>
          <w:rFonts w:hint="eastAsia" w:ascii="仿宋" w:hAnsi="仿宋" w:eastAsia="仿宋" w:cs="仿宋"/>
          <w:color w:val="auto"/>
          <w:kern w:val="1"/>
          <w:sz w:val="32"/>
          <w:szCs w:val="32"/>
        </w:rPr>
        <w:t>年</w:t>
      </w:r>
      <w:r>
        <w:rPr>
          <w:rFonts w:ascii="仿宋" w:hAnsi="仿宋" w:eastAsia="仿宋" w:cs="仿宋"/>
          <w:color w:val="auto"/>
          <w:kern w:val="1"/>
          <w:sz w:val="32"/>
          <w:szCs w:val="32"/>
        </w:rPr>
        <w:t xml:space="preserve">  </w:t>
      </w:r>
      <w:r>
        <w:rPr>
          <w:rFonts w:hint="eastAsia" w:ascii="仿宋" w:hAnsi="仿宋" w:eastAsia="仿宋" w:cs="仿宋"/>
          <w:color w:val="auto"/>
          <w:kern w:val="1"/>
          <w:sz w:val="32"/>
          <w:szCs w:val="32"/>
        </w:rPr>
        <w:t>月</w:t>
      </w:r>
      <w:r>
        <w:rPr>
          <w:rFonts w:ascii="仿宋" w:hAnsi="仿宋" w:eastAsia="仿宋" w:cs="仿宋"/>
          <w:color w:val="auto"/>
          <w:kern w:val="1"/>
          <w:sz w:val="32"/>
          <w:szCs w:val="32"/>
        </w:rPr>
        <w:t xml:space="preserve">  </w:t>
      </w:r>
      <w:r>
        <w:rPr>
          <w:rFonts w:hint="eastAsia" w:ascii="仿宋" w:hAnsi="仿宋" w:eastAsia="仿宋" w:cs="仿宋"/>
          <w:color w:val="auto"/>
          <w:kern w:val="1"/>
          <w:sz w:val="32"/>
          <w:szCs w:val="32"/>
        </w:rPr>
        <w:t>日</w:t>
      </w:r>
    </w:p>
    <w:p w14:paraId="6D268444">
      <w:pPr>
        <w:widowControl/>
        <w:autoSpaceDE w:val="0"/>
        <w:autoSpaceDN w:val="0"/>
        <w:adjustRightInd w:val="0"/>
        <w:spacing w:before="260" w:after="260" w:line="408" w:lineRule="auto"/>
        <w:ind w:right="-481"/>
        <w:jc w:val="center"/>
        <w:rPr>
          <w:rFonts w:ascii="宋体" w:hAnsi="Times New Roman" w:eastAsia="宋体" w:cs="Times New Roman"/>
          <w:b/>
          <w:bCs/>
          <w:color w:val="auto"/>
          <w:kern w:val="1"/>
          <w:sz w:val="30"/>
          <w:szCs w:val="30"/>
        </w:rPr>
      </w:pPr>
      <w:r>
        <w:rPr>
          <w:rFonts w:ascii="宋体" w:hAnsi="Times New Roman" w:eastAsia="宋体" w:cs="宋体"/>
          <w:color w:val="auto"/>
          <w:kern w:val="1"/>
          <w:sz w:val="30"/>
          <w:szCs w:val="30"/>
        </w:rPr>
        <w:br w:type="page"/>
      </w:r>
      <w:r>
        <w:rPr>
          <w:rFonts w:hint="eastAsia" w:ascii="宋体" w:hAnsi="宋体" w:eastAsia="宋体" w:cs="宋体"/>
          <w:b/>
          <w:bCs/>
          <w:color w:val="auto"/>
          <w:kern w:val="1"/>
          <w:sz w:val="30"/>
          <w:szCs w:val="30"/>
        </w:rPr>
        <w:t>商务文件目录</w:t>
      </w:r>
    </w:p>
    <w:p w14:paraId="79AD0775">
      <w:pPr>
        <w:tabs>
          <w:tab w:val="left" w:pos="900"/>
        </w:tabs>
        <w:adjustRightInd w:val="0"/>
        <w:snapToGrid w:val="0"/>
        <w:ind w:firstLine="420" w:firstLineChars="200"/>
        <w:rPr>
          <w:rFonts w:ascii="宋体" w:hAnsi="宋体" w:eastAsia="宋体" w:cs="宋体"/>
          <w:color w:val="auto"/>
          <w:kern w:val="0"/>
          <w:szCs w:val="21"/>
        </w:rPr>
      </w:pPr>
    </w:p>
    <w:p w14:paraId="7E03FCED">
      <w:pPr>
        <w:tabs>
          <w:tab w:val="left" w:pos="900"/>
        </w:tabs>
        <w:adjustRightInd w:val="0"/>
        <w:snapToGrid w:val="0"/>
        <w:ind w:firstLine="420" w:firstLineChars="200"/>
        <w:rPr>
          <w:rFonts w:ascii="宋体" w:hAnsi="宋体" w:eastAsia="宋体" w:cs="宋体"/>
          <w:color w:val="auto"/>
          <w:sz w:val="24"/>
          <w:szCs w:val="24"/>
        </w:rPr>
      </w:pPr>
      <w:r>
        <w:rPr>
          <w:rFonts w:hint="eastAsia" w:ascii="宋体" w:hAnsi="宋体" w:eastAsia="宋体" w:cs="宋体"/>
          <w:color w:val="auto"/>
          <w:kern w:val="0"/>
          <w:szCs w:val="21"/>
        </w:rPr>
        <w:t>*</w:t>
      </w:r>
      <w:r>
        <w:rPr>
          <w:rFonts w:hint="eastAsia" w:ascii="宋体" w:hAnsi="宋体" w:eastAsia="宋体" w:cs="宋体"/>
          <w:color w:val="auto"/>
          <w:sz w:val="24"/>
          <w:szCs w:val="24"/>
        </w:rPr>
        <w:t>附件1——投标书（统一格式）</w:t>
      </w:r>
    </w:p>
    <w:p w14:paraId="7A0AFFD0">
      <w:pPr>
        <w:tabs>
          <w:tab w:val="left" w:pos="900"/>
          <w:tab w:val="left" w:pos="5580"/>
        </w:tabs>
        <w:adjustRightInd w:val="0"/>
        <w:snapToGrid w:val="0"/>
        <w:ind w:firstLine="420" w:firstLineChars="200"/>
        <w:rPr>
          <w:rFonts w:ascii="宋体" w:hAnsi="宋体" w:eastAsia="宋体" w:cs="宋体"/>
          <w:color w:val="auto"/>
          <w:sz w:val="24"/>
          <w:szCs w:val="24"/>
        </w:rPr>
      </w:pPr>
      <w:r>
        <w:rPr>
          <w:rFonts w:hint="eastAsia" w:ascii="宋体" w:hAnsi="宋体" w:eastAsia="宋体" w:cs="宋体"/>
          <w:color w:val="auto"/>
          <w:kern w:val="0"/>
          <w:szCs w:val="21"/>
        </w:rPr>
        <w:t>*</w:t>
      </w:r>
      <w:r>
        <w:rPr>
          <w:rFonts w:hint="eastAsia" w:ascii="宋体" w:hAnsi="宋体" w:eastAsia="宋体" w:cs="宋体"/>
          <w:color w:val="auto"/>
          <w:sz w:val="24"/>
          <w:szCs w:val="24"/>
        </w:rPr>
        <w:t>附件2——投标一览表（统一格式）</w:t>
      </w:r>
    </w:p>
    <w:p w14:paraId="1304C82D">
      <w:pPr>
        <w:tabs>
          <w:tab w:val="left" w:pos="900"/>
          <w:tab w:val="left" w:pos="5580"/>
        </w:tabs>
        <w:adjustRightInd w:val="0"/>
        <w:snapToGrid w:val="0"/>
        <w:ind w:firstLine="420" w:firstLineChars="200"/>
        <w:rPr>
          <w:rFonts w:ascii="宋体" w:hAnsi="宋体" w:eastAsia="宋体" w:cs="宋体"/>
          <w:color w:val="auto"/>
          <w:sz w:val="24"/>
          <w:szCs w:val="24"/>
        </w:rPr>
      </w:pPr>
      <w:r>
        <w:rPr>
          <w:rFonts w:hint="eastAsia" w:ascii="宋体" w:hAnsi="宋体" w:eastAsia="宋体" w:cs="宋体"/>
          <w:color w:val="auto"/>
          <w:kern w:val="0"/>
          <w:szCs w:val="21"/>
        </w:rPr>
        <w:t>*</w:t>
      </w:r>
      <w:r>
        <w:rPr>
          <w:rFonts w:hint="eastAsia" w:ascii="宋体" w:hAnsi="宋体" w:eastAsia="宋体" w:cs="宋体"/>
          <w:color w:val="auto"/>
          <w:sz w:val="24"/>
          <w:szCs w:val="24"/>
        </w:rPr>
        <w:t>附件3——投标分项报价表（统一格式）</w:t>
      </w:r>
      <w:r>
        <w:rPr>
          <w:rFonts w:ascii="宋体" w:hAnsi="宋体" w:eastAsia="宋体" w:cs="宋体"/>
          <w:color w:val="auto"/>
          <w:sz w:val="24"/>
          <w:szCs w:val="24"/>
        </w:rPr>
        <w:t xml:space="preserve"> </w:t>
      </w:r>
    </w:p>
    <w:p w14:paraId="39801255">
      <w:pPr>
        <w:tabs>
          <w:tab w:val="left" w:pos="900"/>
          <w:tab w:val="left" w:pos="5580"/>
        </w:tabs>
        <w:adjustRightInd w:val="0"/>
        <w:snapToGrid w:val="0"/>
        <w:ind w:firstLine="420" w:firstLineChars="200"/>
        <w:rPr>
          <w:rFonts w:ascii="宋体" w:hAnsi="宋体" w:eastAsia="宋体" w:cs="宋体"/>
          <w:color w:val="auto"/>
          <w:sz w:val="24"/>
          <w:szCs w:val="24"/>
        </w:rPr>
      </w:pPr>
      <w:r>
        <w:rPr>
          <w:rFonts w:hint="eastAsia" w:ascii="宋体" w:hAnsi="宋体" w:eastAsia="宋体" w:cs="宋体"/>
          <w:color w:val="auto"/>
          <w:kern w:val="0"/>
          <w:szCs w:val="21"/>
        </w:rPr>
        <w:t>*</w:t>
      </w:r>
      <w:r>
        <w:rPr>
          <w:rFonts w:hint="eastAsia" w:ascii="宋体" w:hAnsi="宋体" w:eastAsia="宋体" w:cs="宋体"/>
          <w:color w:val="auto"/>
          <w:sz w:val="24"/>
          <w:szCs w:val="24"/>
        </w:rPr>
        <w:t>附件</w:t>
      </w:r>
      <w:r>
        <w:rPr>
          <w:rFonts w:ascii="宋体" w:hAnsi="宋体" w:eastAsia="宋体" w:cs="宋体"/>
          <w:color w:val="auto"/>
          <w:sz w:val="24"/>
          <w:szCs w:val="24"/>
        </w:rPr>
        <w:t>4</w:t>
      </w:r>
      <w:r>
        <w:rPr>
          <w:rFonts w:hint="eastAsia" w:ascii="宋体" w:hAnsi="宋体" w:eastAsia="宋体" w:cs="宋体"/>
          <w:color w:val="auto"/>
          <w:sz w:val="24"/>
          <w:szCs w:val="24"/>
        </w:rPr>
        <w:t>——商务条款偏离表（统一格式）</w:t>
      </w:r>
    </w:p>
    <w:p w14:paraId="014C1243">
      <w:pPr>
        <w:tabs>
          <w:tab w:val="left" w:pos="900"/>
          <w:tab w:val="left" w:pos="5580"/>
        </w:tabs>
        <w:adjustRightInd w:val="0"/>
        <w:snapToGrid w:val="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附件</w:t>
      </w:r>
      <w:r>
        <w:rPr>
          <w:rFonts w:ascii="宋体" w:hAnsi="宋体" w:eastAsia="宋体" w:cs="宋体"/>
          <w:color w:val="auto"/>
          <w:sz w:val="24"/>
          <w:szCs w:val="24"/>
        </w:rPr>
        <w:t>5</w:t>
      </w:r>
      <w:r>
        <w:rPr>
          <w:rFonts w:hint="eastAsia" w:ascii="宋体" w:hAnsi="宋体" w:eastAsia="宋体" w:cs="宋体"/>
          <w:color w:val="auto"/>
          <w:sz w:val="24"/>
          <w:szCs w:val="24"/>
        </w:rPr>
        <w:t>——资格证明文件</w:t>
      </w:r>
    </w:p>
    <w:p w14:paraId="5E653D79">
      <w:pPr>
        <w:tabs>
          <w:tab w:val="left" w:pos="900"/>
          <w:tab w:val="left" w:pos="5580"/>
        </w:tabs>
        <w:adjustRightInd w:val="0"/>
        <w:snapToGrid w:val="0"/>
        <w:ind w:firstLine="600" w:firstLineChars="250"/>
        <w:rPr>
          <w:rFonts w:ascii="宋体" w:hAnsi="宋体" w:eastAsia="宋体" w:cs="宋体"/>
          <w:color w:val="auto"/>
          <w:sz w:val="24"/>
          <w:szCs w:val="24"/>
        </w:rPr>
      </w:pPr>
      <w:r>
        <w:rPr>
          <w:rFonts w:hint="eastAsia" w:ascii="宋体" w:hAnsi="宋体" w:eastAsia="宋体" w:cs="宋体"/>
          <w:color w:val="auto"/>
          <w:sz w:val="24"/>
          <w:szCs w:val="24"/>
        </w:rPr>
        <w:t>包括：</w:t>
      </w:r>
    </w:p>
    <w:p w14:paraId="6CF44071">
      <w:pPr>
        <w:tabs>
          <w:tab w:val="left" w:pos="900"/>
          <w:tab w:val="left" w:pos="5580"/>
        </w:tabs>
        <w:adjustRightInd w:val="0"/>
        <w:snapToGrid w:val="0"/>
        <w:ind w:firstLine="525" w:firstLineChars="250"/>
        <w:rPr>
          <w:rFonts w:ascii="宋体" w:hAnsi="宋体" w:eastAsia="宋体" w:cs="宋体"/>
          <w:color w:val="auto"/>
          <w:sz w:val="24"/>
          <w:szCs w:val="24"/>
        </w:rPr>
      </w:pPr>
      <w:r>
        <w:rPr>
          <w:rFonts w:hint="eastAsia" w:ascii="宋体" w:hAnsi="宋体" w:eastAsia="宋体" w:cs="宋体"/>
          <w:color w:val="auto"/>
          <w:kern w:val="0"/>
          <w:szCs w:val="21"/>
        </w:rPr>
        <w:t>*</w:t>
      </w: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 xml:space="preserve">1 </w:t>
      </w:r>
      <w:r>
        <w:rPr>
          <w:rFonts w:hint="eastAsia" w:ascii="宋体" w:hAnsi="宋体" w:eastAsia="宋体" w:cs="Times New Roman"/>
          <w:color w:val="auto"/>
          <w:kern w:val="1"/>
          <w:sz w:val="24"/>
          <w:szCs w:val="24"/>
        </w:rPr>
        <w:t>法人营业执照或事业单位法人证书（复印件，加盖红章，投标人必须提供）</w:t>
      </w:r>
    </w:p>
    <w:p w14:paraId="71593385">
      <w:pPr>
        <w:tabs>
          <w:tab w:val="left" w:pos="900"/>
          <w:tab w:val="left" w:pos="5580"/>
        </w:tabs>
        <w:adjustRightInd w:val="0"/>
        <w:snapToGrid w:val="0"/>
        <w:ind w:firstLine="600" w:firstLineChars="250"/>
        <w:rPr>
          <w:rFonts w:ascii="宋体" w:hAnsi="宋体" w:eastAsia="宋体" w:cs="宋体"/>
          <w:color w:val="auto"/>
          <w:sz w:val="24"/>
          <w:szCs w:val="24"/>
        </w:rPr>
      </w:pPr>
      <w:r>
        <w:rPr>
          <w:rFonts w:ascii="宋体" w:hAnsi="宋体" w:eastAsia="宋体" w:cs="宋体"/>
          <w:color w:val="auto"/>
          <w:sz w:val="24"/>
          <w:szCs w:val="24"/>
        </w:rPr>
        <w:t>5-2 税务登记证书（复印件，加盖</w:t>
      </w:r>
      <w:r>
        <w:rPr>
          <w:rFonts w:hint="eastAsia" w:ascii="宋体" w:hAnsi="宋体" w:eastAsia="宋体" w:cs="宋体"/>
          <w:color w:val="auto"/>
          <w:sz w:val="24"/>
          <w:szCs w:val="24"/>
        </w:rPr>
        <w:t>红</w:t>
      </w:r>
      <w:r>
        <w:rPr>
          <w:rFonts w:ascii="宋体" w:hAnsi="宋体" w:eastAsia="宋体" w:cs="宋体"/>
          <w:color w:val="auto"/>
          <w:sz w:val="24"/>
          <w:szCs w:val="24"/>
        </w:rPr>
        <w:t>章</w:t>
      </w:r>
      <w:r>
        <w:rPr>
          <w:rFonts w:hint="eastAsia" w:ascii="宋体" w:hAnsi="宋体" w:eastAsia="宋体" w:cs="宋体"/>
          <w:color w:val="auto"/>
          <w:sz w:val="24"/>
          <w:szCs w:val="24"/>
        </w:rPr>
        <w:t>，事业单位三证合一则不需要提供此项</w:t>
      </w:r>
      <w:r>
        <w:rPr>
          <w:rFonts w:ascii="宋体" w:hAnsi="宋体" w:eastAsia="宋体" w:cs="宋体"/>
          <w:color w:val="auto"/>
          <w:sz w:val="24"/>
          <w:szCs w:val="24"/>
        </w:rPr>
        <w:t>）</w:t>
      </w:r>
    </w:p>
    <w:p w14:paraId="061A7AEB">
      <w:pPr>
        <w:widowControl/>
        <w:autoSpaceDE w:val="0"/>
        <w:autoSpaceDN w:val="0"/>
        <w:adjustRightInd w:val="0"/>
        <w:ind w:right="-482" w:firstLine="480"/>
        <w:rPr>
          <w:rFonts w:ascii="宋体" w:hAnsi="宋体" w:eastAsia="宋体" w:cs="宋体"/>
          <w:color w:val="auto"/>
          <w:sz w:val="24"/>
          <w:szCs w:val="24"/>
        </w:rPr>
      </w:pPr>
      <w:r>
        <w:rPr>
          <w:rFonts w:ascii="宋体" w:hAnsi="宋体" w:eastAsia="宋体" w:cs="Times New Roman"/>
          <w:color w:val="auto"/>
          <w:kern w:val="1"/>
          <w:sz w:val="24"/>
          <w:szCs w:val="24"/>
        </w:rPr>
        <w:t>*5-3 法定代表人或单位负责人授权书</w:t>
      </w:r>
      <w:r>
        <w:rPr>
          <w:rFonts w:hint="eastAsia" w:ascii="宋体" w:hAnsi="宋体" w:eastAsia="宋体" w:cs="Times New Roman"/>
          <w:color w:val="auto"/>
          <w:kern w:val="1"/>
          <w:sz w:val="24"/>
          <w:szCs w:val="24"/>
        </w:rPr>
        <w:t>或事业单位</w:t>
      </w:r>
      <w:r>
        <w:rPr>
          <w:rFonts w:ascii="宋体" w:hAnsi="宋体" w:eastAsia="宋体" w:cs="Times New Roman"/>
          <w:color w:val="auto"/>
          <w:kern w:val="1"/>
          <w:sz w:val="24"/>
          <w:szCs w:val="24"/>
        </w:rPr>
        <w:t>/事业单位二级学院负责人授权书（格式自拟，投标人必须提供）</w:t>
      </w:r>
    </w:p>
    <w:p w14:paraId="40EA37C1">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*5-4 投标人具备投标资格的证明文件（格式自拟，加盖</w:t>
      </w:r>
      <w:r>
        <w:rPr>
          <w:rFonts w:hint="eastAsia" w:ascii="宋体" w:hAnsi="宋体" w:eastAsia="宋体" w:cs="Times New Roman"/>
          <w:color w:val="auto"/>
          <w:kern w:val="1"/>
          <w:sz w:val="24"/>
          <w:szCs w:val="24"/>
        </w:rPr>
        <w:t>红</w:t>
      </w:r>
      <w:r>
        <w:rPr>
          <w:rFonts w:ascii="宋体" w:hAnsi="宋体" w:eastAsia="宋体" w:cs="Times New Roman"/>
          <w:color w:val="auto"/>
          <w:kern w:val="1"/>
          <w:sz w:val="24"/>
          <w:szCs w:val="24"/>
        </w:rPr>
        <w:t>章）</w:t>
      </w:r>
    </w:p>
    <w:p w14:paraId="7469AB4C">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 xml:space="preserve">*5-5 </w:t>
      </w:r>
      <w:r>
        <w:rPr>
          <w:rFonts w:hint="eastAsia" w:ascii="宋体" w:hAnsi="宋体" w:eastAsia="宋体" w:cs="Times New Roman"/>
          <w:color w:val="auto"/>
          <w:kern w:val="1"/>
          <w:sz w:val="24"/>
          <w:szCs w:val="24"/>
        </w:rPr>
        <w:t>具备空间蛋白质组学研究相关技术平台和</w:t>
      </w:r>
      <w:r>
        <w:rPr>
          <w:rFonts w:ascii="宋体" w:hAnsi="宋体" w:eastAsia="宋体" w:cs="Times New Roman"/>
          <w:color w:val="auto"/>
          <w:kern w:val="1"/>
          <w:sz w:val="24"/>
          <w:szCs w:val="24"/>
        </w:rPr>
        <w:t>1项以上空间蛋白质组学研究经验证明</w:t>
      </w:r>
    </w:p>
    <w:p w14:paraId="14DD67B1">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*5-6 银行出具盖章的资信证明文件或公司上一年度（2024年）经会计师事务所盖章审计的财务审计报告（投标人必须提供，但由专业担保机构已出具投标担保函的除外）</w:t>
      </w:r>
    </w:p>
    <w:p w14:paraId="0CDFA621">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7 依法缴纳税收的记录（提供投标截止日期之前12个月内任何一期纳税记录复印件并加盖投标人</w:t>
      </w:r>
      <w:r>
        <w:rPr>
          <w:rFonts w:hint="eastAsia" w:ascii="宋体" w:hAnsi="宋体" w:eastAsia="宋体" w:cs="Times New Roman"/>
          <w:color w:val="auto"/>
          <w:kern w:val="1"/>
          <w:sz w:val="24"/>
          <w:szCs w:val="24"/>
        </w:rPr>
        <w:t>红</w:t>
      </w:r>
      <w:r>
        <w:rPr>
          <w:rFonts w:ascii="宋体" w:hAnsi="宋体" w:eastAsia="宋体" w:cs="Times New Roman"/>
          <w:color w:val="auto"/>
          <w:kern w:val="1"/>
          <w:sz w:val="24"/>
          <w:szCs w:val="24"/>
        </w:rPr>
        <w:t>章，缴纳记录需体现有银行或税务部门印章，自行编写或网页截图无效）（依法免税的供应商，须提供相应文件证明其依法免税）</w:t>
      </w:r>
    </w:p>
    <w:p w14:paraId="7AF4F5A2">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8 依法缴纳社会保障资金的记录（提供投标截止日期之前12个月内任何一期缴费记录复印件并加盖投标人</w:t>
      </w:r>
      <w:r>
        <w:rPr>
          <w:rFonts w:hint="eastAsia" w:ascii="宋体" w:hAnsi="宋体" w:eastAsia="宋体" w:cs="Times New Roman"/>
          <w:color w:val="auto"/>
          <w:kern w:val="1"/>
          <w:sz w:val="24"/>
          <w:szCs w:val="24"/>
        </w:rPr>
        <w:t>红</w:t>
      </w:r>
      <w:r>
        <w:rPr>
          <w:rFonts w:ascii="宋体" w:hAnsi="宋体" w:eastAsia="宋体" w:cs="Times New Roman"/>
          <w:color w:val="auto"/>
          <w:kern w:val="1"/>
          <w:sz w:val="24"/>
          <w:szCs w:val="24"/>
        </w:rPr>
        <w:t>章，缴纳记录需体现有银行或税务部门或社保部门印章，自行编写或网页截图无效）（依法不需要缴纳社会保障资金的供应商，须提供相应文件证明其依法不需要缴纳社会保障资金）</w:t>
      </w:r>
    </w:p>
    <w:p w14:paraId="22804A27">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9 投标人提供“控股股东名称、控股公司的名称和存在管理、被管理关系的单位名称且不存在以上有关联关系单位同时参加同一项目投标的说明”</w:t>
      </w:r>
      <w:r>
        <w:rPr>
          <w:rFonts w:hint="eastAsia" w:ascii="宋体" w:hAnsi="宋体" w:eastAsia="宋体" w:cs="Times New Roman"/>
          <w:color w:val="auto"/>
          <w:kern w:val="1"/>
          <w:sz w:val="24"/>
          <w:szCs w:val="24"/>
        </w:rPr>
        <w:t>（格式自拟）</w:t>
      </w:r>
    </w:p>
    <w:p w14:paraId="2EA98F37">
      <w:pPr>
        <w:widowControl/>
        <w:autoSpaceDE w:val="0"/>
        <w:autoSpaceDN w:val="0"/>
        <w:adjustRightInd w:val="0"/>
        <w:ind w:right="-482" w:firstLine="480" w:firstLineChars="200"/>
        <w:rPr>
          <w:rFonts w:ascii="宋体" w:hAnsi="宋体" w:eastAsia="宋体" w:cs="Times New Roman"/>
          <w:color w:val="auto"/>
          <w:kern w:val="1"/>
          <w:sz w:val="24"/>
          <w:szCs w:val="24"/>
        </w:rPr>
      </w:pPr>
      <w:bookmarkStart w:id="227" w:name="OLE_LINK2"/>
      <w:r>
        <w:rPr>
          <w:rFonts w:hint="eastAsia" w:ascii="宋体" w:hAnsi="宋体" w:eastAsia="宋体" w:cs="Times New Roman"/>
          <w:color w:val="auto"/>
          <w:kern w:val="1"/>
          <w:sz w:val="24"/>
          <w:szCs w:val="24"/>
        </w:rPr>
        <w:t>*5-10</w:t>
      </w:r>
      <w:r>
        <w:rPr>
          <w:rFonts w:ascii="宋体" w:hAnsi="宋体" w:eastAsia="宋体" w:cs="Times New Roman"/>
          <w:color w:val="auto"/>
          <w:kern w:val="1"/>
          <w:sz w:val="24"/>
          <w:szCs w:val="24"/>
        </w:rPr>
        <w:t xml:space="preserve"> 投标人提供未为本项目提供整体设计、规范编制或者项目管理、监理、检测等服务的声明（格式自拟）</w:t>
      </w:r>
      <w:bookmarkEnd w:id="227"/>
      <w:r>
        <w:rPr>
          <w:rFonts w:ascii="宋体" w:hAnsi="宋体" w:eastAsia="宋体" w:cs="Times New Roman"/>
          <w:color w:val="auto"/>
          <w:kern w:val="1"/>
          <w:sz w:val="24"/>
          <w:szCs w:val="24"/>
        </w:rPr>
        <w:t>。</w:t>
      </w:r>
    </w:p>
    <w:p w14:paraId="39E7EAAD">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 xml:space="preserve">11 </w:t>
      </w:r>
      <w:bookmarkStart w:id="228" w:name="OLE_LINK3"/>
      <w:r>
        <w:rPr>
          <w:rFonts w:hint="eastAsia" w:ascii="宋体" w:hAnsi="宋体" w:eastAsia="宋体" w:cs="Times New Roman"/>
          <w:color w:val="auto"/>
          <w:kern w:val="1"/>
          <w:sz w:val="24"/>
          <w:szCs w:val="24"/>
        </w:rPr>
        <w:t>近三年（</w:t>
      </w:r>
      <w:r>
        <w:rPr>
          <w:rFonts w:ascii="宋体" w:hAnsi="宋体" w:eastAsia="宋体" w:cs="Times New Roman"/>
          <w:color w:val="auto"/>
          <w:kern w:val="1"/>
          <w:sz w:val="24"/>
          <w:szCs w:val="24"/>
        </w:rPr>
        <w:t>2023年1月1日以来）</w:t>
      </w:r>
      <w:r>
        <w:rPr>
          <w:rFonts w:hint="eastAsia" w:ascii="宋体" w:hAnsi="宋体" w:eastAsia="宋体" w:cs="Times New Roman"/>
          <w:color w:val="auto"/>
          <w:kern w:val="1"/>
          <w:sz w:val="24"/>
          <w:szCs w:val="24"/>
        </w:rPr>
        <w:t>授权</w:t>
      </w:r>
      <w:r>
        <w:rPr>
          <w:rFonts w:hint="eastAsia" w:ascii="宋体" w:hAnsi="宋体" w:eastAsia="宋体" w:cs="Tahoma"/>
          <w:color w:val="auto"/>
          <w:kern w:val="28"/>
          <w:sz w:val="24"/>
          <w:szCs w:val="24"/>
        </w:rPr>
        <w:t>申请人作为第一作者或通讯作者在依托单位任职期间</w:t>
      </w:r>
      <w:r>
        <w:rPr>
          <w:rFonts w:hint="eastAsia" w:ascii="宋体" w:hAnsi="宋体" w:eastAsia="宋体" w:cs="Times New Roman"/>
          <w:color w:val="auto"/>
          <w:kern w:val="1"/>
          <w:sz w:val="24"/>
          <w:szCs w:val="24"/>
        </w:rPr>
        <w:t>在空间蛋白质组领域</w:t>
      </w:r>
      <w:r>
        <w:rPr>
          <w:rFonts w:ascii="宋体" w:hAnsi="宋体" w:eastAsia="宋体" w:cs="Times New Roman"/>
          <w:color w:val="auto"/>
          <w:kern w:val="1"/>
          <w:sz w:val="24"/>
          <w:szCs w:val="24"/>
        </w:rPr>
        <w:t>的高水平SCI</w:t>
      </w:r>
      <w:r>
        <w:rPr>
          <w:rFonts w:hint="eastAsia" w:ascii="宋体" w:hAnsi="宋体" w:eastAsia="宋体" w:cs="Times New Roman"/>
          <w:color w:val="auto"/>
          <w:kern w:val="1"/>
          <w:sz w:val="24"/>
          <w:szCs w:val="24"/>
        </w:rPr>
        <w:t>（大于等于1</w:t>
      </w:r>
      <w:r>
        <w:rPr>
          <w:rFonts w:ascii="宋体" w:hAnsi="宋体" w:eastAsia="宋体" w:cs="Times New Roman"/>
          <w:color w:val="auto"/>
          <w:kern w:val="1"/>
          <w:sz w:val="24"/>
          <w:szCs w:val="24"/>
        </w:rPr>
        <w:t>0</w:t>
      </w:r>
      <w:r>
        <w:rPr>
          <w:rFonts w:hint="eastAsia" w:ascii="宋体" w:hAnsi="宋体" w:eastAsia="宋体" w:cs="Times New Roman"/>
          <w:color w:val="auto"/>
          <w:kern w:val="1"/>
          <w:sz w:val="24"/>
          <w:szCs w:val="24"/>
        </w:rPr>
        <w:t>分）</w:t>
      </w:r>
      <w:r>
        <w:rPr>
          <w:rFonts w:ascii="宋体" w:hAnsi="宋体" w:eastAsia="宋体" w:cs="Times New Roman"/>
          <w:color w:val="auto"/>
          <w:kern w:val="1"/>
          <w:sz w:val="24"/>
          <w:szCs w:val="24"/>
        </w:rPr>
        <w:t>发表文章证明</w:t>
      </w:r>
      <w:bookmarkEnd w:id="228"/>
    </w:p>
    <w:p w14:paraId="1122C372">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 xml:space="preserve">12 </w:t>
      </w:r>
      <w:r>
        <w:rPr>
          <w:rFonts w:hint="eastAsia" w:ascii="宋体" w:hAnsi="宋体" w:eastAsia="宋体" w:cs="Times New Roman"/>
          <w:color w:val="auto"/>
          <w:kern w:val="1"/>
          <w:sz w:val="24"/>
          <w:szCs w:val="24"/>
        </w:rPr>
        <w:t>诚信承诺书</w:t>
      </w:r>
      <w:r>
        <w:rPr>
          <w:rFonts w:ascii="宋体" w:hAnsi="宋体" w:eastAsia="宋体" w:cs="Times New Roman"/>
          <w:color w:val="auto"/>
          <w:kern w:val="1"/>
          <w:sz w:val="24"/>
          <w:szCs w:val="24"/>
        </w:rPr>
        <w:t>(</w:t>
      </w:r>
      <w:r>
        <w:rPr>
          <w:rFonts w:hint="eastAsia" w:ascii="宋体" w:hAnsi="宋体" w:eastAsia="宋体" w:cs="Times New Roman"/>
          <w:color w:val="auto"/>
          <w:kern w:val="1"/>
          <w:sz w:val="24"/>
          <w:szCs w:val="24"/>
        </w:rPr>
        <w:t>见附件</w:t>
      </w:r>
      <w:r>
        <w:rPr>
          <w:rFonts w:ascii="宋体" w:hAnsi="宋体" w:eastAsia="宋体" w:cs="Times New Roman"/>
          <w:color w:val="auto"/>
          <w:kern w:val="1"/>
          <w:sz w:val="24"/>
          <w:szCs w:val="24"/>
        </w:rPr>
        <w:t>)</w:t>
      </w:r>
    </w:p>
    <w:p w14:paraId="7DB0A2A9">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13 招标文件要求或投标人认为必要的其它内容（如：质量认证、荣誉证书等）</w:t>
      </w:r>
    </w:p>
    <w:p w14:paraId="7C5D1AB6">
      <w:pPr>
        <w:widowControl/>
        <w:autoSpaceDE w:val="0"/>
        <w:autoSpaceDN w:val="0"/>
        <w:adjustRightInd w:val="0"/>
        <w:ind w:right="-482" w:firstLine="240" w:firstLineChars="100"/>
        <w:rPr>
          <w:rFonts w:ascii="宋体" w:hAnsi="宋体" w:eastAsia="宋体" w:cs="Times New Roman"/>
          <w:color w:val="auto"/>
          <w:kern w:val="1"/>
          <w:sz w:val="24"/>
          <w:szCs w:val="24"/>
        </w:rPr>
      </w:pPr>
    </w:p>
    <w:p w14:paraId="1AD6B8EC">
      <w:pPr>
        <w:widowControl/>
        <w:autoSpaceDE w:val="0"/>
        <w:autoSpaceDN w:val="0"/>
        <w:adjustRightInd w:val="0"/>
        <w:ind w:right="-482" w:firstLine="480" w:firstLineChars="200"/>
        <w:rPr>
          <w:rFonts w:ascii="宋体" w:hAnsi="宋体" w:eastAsia="宋体" w:cs="Times New Roman"/>
          <w:color w:val="auto"/>
          <w:kern w:val="1"/>
          <w:sz w:val="24"/>
          <w:szCs w:val="24"/>
        </w:rPr>
      </w:pPr>
      <w:r>
        <w:rPr>
          <w:rFonts w:ascii="宋体" w:hAnsi="宋体" w:eastAsia="宋体" w:cs="Times New Roman"/>
          <w:color w:val="auto"/>
          <w:kern w:val="1"/>
          <w:sz w:val="24"/>
          <w:szCs w:val="24"/>
        </w:rPr>
        <w:br w:type="page"/>
      </w:r>
    </w:p>
    <w:p w14:paraId="3A80F280">
      <w:pPr>
        <w:keepNext/>
        <w:keepLines/>
        <w:tabs>
          <w:tab w:val="left" w:pos="5580"/>
        </w:tabs>
        <w:spacing w:before="20" w:after="20"/>
        <w:jc w:val="center"/>
        <w:outlineLvl w:val="1"/>
        <w:rPr>
          <w:rFonts w:ascii="宋体" w:hAnsi="宋体" w:eastAsia="宋体" w:cs="宋体"/>
          <w:b/>
          <w:color w:val="auto"/>
          <w:sz w:val="24"/>
          <w:szCs w:val="24"/>
        </w:rPr>
      </w:pPr>
      <w:bookmarkStart w:id="229" w:name="_Toc480942349"/>
      <w:bookmarkStart w:id="230" w:name="_Ref467988698"/>
      <w:bookmarkStart w:id="231" w:name="_Toc520356217"/>
      <w:bookmarkStart w:id="232" w:name="_Toc25938576"/>
      <w:bookmarkStart w:id="233" w:name="_Toc89569911"/>
      <w:r>
        <w:rPr>
          <w:rFonts w:hint="eastAsia" w:ascii="宋体" w:hAnsi="宋体" w:eastAsia="宋体" w:cs="宋体"/>
          <w:b/>
          <w:color w:val="auto"/>
          <w:kern w:val="0"/>
          <w:sz w:val="24"/>
          <w:szCs w:val="21"/>
        </w:rPr>
        <w:t>*</w:t>
      </w:r>
      <w:r>
        <w:rPr>
          <w:rFonts w:hint="eastAsia" w:ascii="宋体" w:hAnsi="宋体" w:eastAsia="宋体" w:cs="宋体"/>
          <w:b/>
          <w:color w:val="auto"/>
          <w:sz w:val="24"/>
          <w:szCs w:val="24"/>
        </w:rPr>
        <w:t>附件1  投标</w:t>
      </w:r>
      <w:bookmarkEnd w:id="229"/>
      <w:bookmarkEnd w:id="230"/>
      <w:r>
        <w:rPr>
          <w:rFonts w:hint="eastAsia" w:ascii="宋体" w:hAnsi="宋体" w:eastAsia="宋体" w:cs="宋体"/>
          <w:b/>
          <w:color w:val="auto"/>
          <w:sz w:val="24"/>
          <w:szCs w:val="24"/>
        </w:rPr>
        <w:t>书</w:t>
      </w:r>
      <w:bookmarkEnd w:id="231"/>
      <w:r>
        <w:rPr>
          <w:rFonts w:hint="eastAsia" w:ascii="宋体" w:hAnsi="宋体" w:eastAsia="宋体" w:cs="宋体"/>
          <w:b/>
          <w:color w:val="auto"/>
          <w:sz w:val="24"/>
          <w:szCs w:val="24"/>
        </w:rPr>
        <w:t>（格式）</w:t>
      </w:r>
      <w:bookmarkEnd w:id="232"/>
      <w:bookmarkEnd w:id="233"/>
    </w:p>
    <w:p w14:paraId="7FE3FE40">
      <w:pPr>
        <w:tabs>
          <w:tab w:val="left" w:pos="5580"/>
        </w:tabs>
        <w:spacing w:before="120"/>
        <w:rPr>
          <w:rFonts w:ascii="宋体" w:hAnsi="宋体" w:eastAsia="宋体" w:cs="宋体"/>
          <w:color w:val="auto"/>
          <w:sz w:val="24"/>
          <w:szCs w:val="24"/>
        </w:rPr>
      </w:pPr>
    </w:p>
    <w:p w14:paraId="689DD0B6">
      <w:pPr>
        <w:tabs>
          <w:tab w:val="left" w:pos="5580"/>
        </w:tabs>
        <w:spacing w:before="120"/>
        <w:rPr>
          <w:rFonts w:ascii="宋体" w:hAnsi="宋体" w:eastAsia="宋体" w:cs="宋体"/>
          <w:color w:val="auto"/>
          <w:sz w:val="24"/>
          <w:szCs w:val="24"/>
        </w:rPr>
      </w:pPr>
      <w:r>
        <w:rPr>
          <w:rFonts w:hint="eastAsia" w:ascii="宋体" w:hAnsi="宋体" w:eastAsia="宋体" w:cs="宋体"/>
          <w:color w:val="auto"/>
          <w:sz w:val="24"/>
          <w:szCs w:val="24"/>
        </w:rPr>
        <w:t>致：南方科技大学坪山生物医药研究院</w:t>
      </w:r>
    </w:p>
    <w:p w14:paraId="095CD2E0">
      <w:pPr>
        <w:tabs>
          <w:tab w:val="left" w:pos="5580"/>
        </w:tabs>
        <w:ind w:firstLine="480" w:firstLineChars="200"/>
        <w:rPr>
          <w:rFonts w:ascii="宋体" w:hAnsi="宋体" w:eastAsia="宋体" w:cs="宋体"/>
          <w:color w:val="auto"/>
          <w:sz w:val="24"/>
          <w:szCs w:val="24"/>
        </w:rPr>
      </w:pPr>
    </w:p>
    <w:p w14:paraId="49129F69">
      <w:pPr>
        <w:tabs>
          <w:tab w:val="left" w:pos="5580"/>
        </w:tabs>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根据贵方为(</w:t>
      </w:r>
      <w:r>
        <w:rPr>
          <w:rFonts w:hint="eastAsia" w:ascii="宋体" w:hAnsi="宋体" w:eastAsia="宋体" w:cs="宋体"/>
          <w:i/>
          <w:iCs/>
          <w:color w:val="auto"/>
          <w:sz w:val="24"/>
          <w:szCs w:val="24"/>
          <w:u w:val="single"/>
        </w:rPr>
        <w:t>利用临床功能空间蛋白质组学研究晚期实体瘤患者肿瘤微环境中的复杂调控网络技术服务项目</w:t>
      </w:r>
      <w:r>
        <w:rPr>
          <w:rFonts w:hint="eastAsia" w:ascii="宋体" w:hAnsi="宋体" w:eastAsia="宋体" w:cs="宋体"/>
          <w:color w:val="auto"/>
          <w:sz w:val="24"/>
          <w:szCs w:val="24"/>
        </w:rPr>
        <w:t>)项目招标采购货物及服务的投标邀请(</w:t>
      </w:r>
      <w:r>
        <w:rPr>
          <w:rFonts w:hint="eastAsia" w:ascii="宋体" w:hAnsi="宋体" w:eastAsia="宋体" w:cs="宋体"/>
          <w:i/>
          <w:iCs/>
          <w:color w:val="auto"/>
          <w:sz w:val="24"/>
          <w:szCs w:val="24"/>
          <w:u w:val="single"/>
        </w:rPr>
        <w:t>招标编号</w:t>
      </w:r>
      <w:r>
        <w:rPr>
          <w:rFonts w:ascii="宋体" w:hAnsi="宋体" w:eastAsia="宋体" w:cs="宋体"/>
          <w:i/>
          <w:iCs/>
          <w:color w:val="auto"/>
          <w:sz w:val="24"/>
          <w:szCs w:val="24"/>
          <w:u w:val="single"/>
        </w:rPr>
        <w:t>NKDPSGC202507001</w:t>
      </w:r>
      <w:r>
        <w:rPr>
          <w:rFonts w:hint="eastAsia" w:ascii="宋体" w:hAnsi="宋体" w:eastAsia="宋体" w:cs="宋体"/>
          <w:color w:val="auto"/>
          <w:sz w:val="24"/>
          <w:szCs w:val="24"/>
        </w:rPr>
        <w:t>),签字代表</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经正式授权并代表投标人</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提交下述文件</w:t>
      </w:r>
    </w:p>
    <w:p w14:paraId="6A7A5649">
      <w:pPr>
        <w:numPr>
          <w:ilvl w:val="0"/>
          <w:numId w:val="4"/>
        </w:numPr>
        <w:tabs>
          <w:tab w:val="left" w:pos="210"/>
          <w:tab w:val="left" w:pos="315"/>
          <w:tab w:val="left" w:pos="630"/>
          <w:tab w:val="left" w:pos="840"/>
          <w:tab w:val="left" w:pos="945"/>
        </w:tabs>
        <w:spacing w:line="276" w:lineRule="auto"/>
        <w:ind w:left="525"/>
        <w:rPr>
          <w:rFonts w:ascii="宋体" w:hAnsi="宋体" w:eastAsia="宋体" w:cs="宋体"/>
          <w:color w:val="auto"/>
          <w:sz w:val="24"/>
          <w:szCs w:val="24"/>
        </w:rPr>
      </w:pPr>
      <w:r>
        <w:rPr>
          <w:rFonts w:hint="eastAsia" w:ascii="宋体" w:hAnsi="宋体" w:eastAsia="宋体" w:cs="宋体"/>
          <w:color w:val="auto"/>
          <w:sz w:val="24"/>
          <w:szCs w:val="24"/>
        </w:rPr>
        <w:t>提供投标须知规定的全部投标文件：包括正本</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724D11DF">
      <w:pPr>
        <w:tabs>
          <w:tab w:val="left" w:pos="525"/>
          <w:tab w:val="left" w:pos="945"/>
          <w:tab w:val="left" w:pos="5580"/>
        </w:tabs>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在此，签字代表宣布同意如下：</w:t>
      </w:r>
    </w:p>
    <w:p w14:paraId="11B392AC">
      <w:pPr>
        <w:numPr>
          <w:ilvl w:val="0"/>
          <w:numId w:val="5"/>
        </w:numPr>
        <w:tabs>
          <w:tab w:val="left" w:pos="5580"/>
        </w:tabs>
        <w:spacing w:line="276" w:lineRule="auto"/>
        <w:rPr>
          <w:rFonts w:ascii="宋体" w:hAnsi="宋体" w:eastAsia="宋体" w:cs="宋体"/>
          <w:color w:val="auto"/>
          <w:sz w:val="24"/>
          <w:szCs w:val="24"/>
          <w:u w:val="single"/>
        </w:rPr>
      </w:pPr>
      <w:r>
        <w:rPr>
          <w:rFonts w:hint="eastAsia" w:ascii="宋体" w:hAnsi="宋体" w:eastAsia="宋体" w:cs="宋体"/>
          <w:color w:val="auto"/>
          <w:sz w:val="24"/>
          <w:szCs w:val="24"/>
        </w:rPr>
        <w:t>所附投标价格表中规定的应提交和交付的货物投标总价为</w:t>
      </w:r>
      <w:r>
        <w:rPr>
          <w:rFonts w:hint="eastAsia" w:ascii="宋体" w:hAnsi="宋体" w:eastAsia="宋体" w:cs="宋体"/>
          <w:color w:val="auto"/>
          <w:sz w:val="24"/>
          <w:szCs w:val="24"/>
          <w:u w:val="single"/>
        </w:rPr>
        <w:t>　　　　　　</w:t>
      </w:r>
    </w:p>
    <w:p w14:paraId="310E914C">
      <w:pPr>
        <w:tabs>
          <w:tab w:val="left" w:pos="5580"/>
        </w:tabs>
        <w:spacing w:line="276" w:lineRule="auto"/>
        <w:ind w:left="-2" w:leftChars="-1" w:firstLine="1200" w:firstLineChars="500"/>
        <w:rPr>
          <w:rFonts w:ascii="宋体" w:hAnsi="宋体" w:eastAsia="宋体" w:cs="宋体"/>
          <w:i/>
          <w:iCs/>
          <w:color w:val="auto"/>
          <w:sz w:val="24"/>
          <w:szCs w:val="24"/>
          <w:u w:val="single"/>
        </w:rPr>
      </w:pPr>
      <w:r>
        <w:rPr>
          <w:rFonts w:hint="eastAsia" w:ascii="宋体" w:hAnsi="宋体" w:eastAsia="宋体" w:cs="宋体"/>
          <w:i/>
          <w:iCs/>
          <w:color w:val="auto"/>
          <w:sz w:val="24"/>
          <w:szCs w:val="24"/>
          <w:u w:val="single"/>
        </w:rPr>
        <w:t>（用文字和数字表示的投标总价，标明币种）。</w:t>
      </w:r>
    </w:p>
    <w:p w14:paraId="16E8EF06">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我方将按招标文件的规定履行合同责任和义务。</w:t>
      </w:r>
    </w:p>
    <w:p w14:paraId="01266791">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我方已详细审查全部招标文件，我方完全理解并同意放弃对这方面有不明及误解的权力。</w:t>
      </w:r>
    </w:p>
    <w:p w14:paraId="395FC37F">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本投标有效期为自开标日起</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90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w:t>
      </w:r>
    </w:p>
    <w:p w14:paraId="29DBC438">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在规定的开标时间后，我方保证遵守招标文件中的规定。</w:t>
      </w:r>
    </w:p>
    <w:p w14:paraId="6F03588E">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根据本项目规定，我方承诺，与买方聘请的为此项目提供咨询服务的公司及任何附属机构均无关联，我方不是买方的附属机构。</w:t>
      </w:r>
    </w:p>
    <w:p w14:paraId="6E6932F9">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我方同意提供按照贵方可能要求的与其投标有关的一切数据或资料，完全理解贵方不一定接受最低价的投标或收到的任何投标。</w:t>
      </w:r>
    </w:p>
    <w:p w14:paraId="54D5702B">
      <w:pPr>
        <w:numPr>
          <w:ilvl w:val="0"/>
          <w:numId w:val="5"/>
        </w:numPr>
        <w:tabs>
          <w:tab w:val="left" w:pos="5580"/>
        </w:tabs>
        <w:spacing w:line="276" w:lineRule="auto"/>
        <w:rPr>
          <w:rFonts w:ascii="宋体" w:hAnsi="宋体" w:eastAsia="宋体" w:cs="宋体"/>
          <w:color w:val="auto"/>
          <w:sz w:val="24"/>
          <w:szCs w:val="24"/>
        </w:rPr>
      </w:pPr>
      <w:r>
        <w:rPr>
          <w:rFonts w:hint="eastAsia" w:ascii="宋体" w:hAnsi="宋体" w:eastAsia="宋体" w:cs="宋体"/>
          <w:color w:val="auto"/>
          <w:sz w:val="24"/>
          <w:szCs w:val="24"/>
        </w:rPr>
        <w:t>我司承诺已经完全获悉本招标项目因未实质性响应招标文件而导致投标无效的所有要求。</w:t>
      </w:r>
    </w:p>
    <w:p w14:paraId="1B3D0940">
      <w:pPr>
        <w:tabs>
          <w:tab w:val="left" w:pos="5580"/>
        </w:tabs>
        <w:spacing w:line="276" w:lineRule="auto"/>
        <w:ind w:firstLine="480" w:firstLineChars="200"/>
        <w:rPr>
          <w:rFonts w:ascii="宋体" w:hAnsi="宋体" w:eastAsia="宋体" w:cs="宋体"/>
          <w:color w:val="auto"/>
          <w:sz w:val="24"/>
          <w:szCs w:val="24"/>
        </w:rPr>
      </w:pPr>
    </w:p>
    <w:p w14:paraId="0F9897BF">
      <w:pPr>
        <w:tabs>
          <w:tab w:val="left" w:pos="5580"/>
        </w:tabs>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与本投标有关的一切正式往来信函请寄：</w:t>
      </w:r>
    </w:p>
    <w:p w14:paraId="6C023667">
      <w:pPr>
        <w:tabs>
          <w:tab w:val="left" w:pos="5580"/>
        </w:tabs>
        <w:spacing w:line="276" w:lineRule="auto"/>
        <w:ind w:left="420"/>
        <w:rPr>
          <w:rFonts w:ascii="宋体" w:hAnsi="宋体" w:eastAsia="宋体" w:cs="宋体"/>
          <w:color w:val="auto"/>
          <w:sz w:val="24"/>
          <w:szCs w:val="24"/>
        </w:rPr>
      </w:pPr>
    </w:p>
    <w:p w14:paraId="2BEDFA37">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地址</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              传真_______</w:t>
      </w:r>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______</w:t>
      </w:r>
    </w:p>
    <w:p w14:paraId="63A4DFED">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电话______         电子函件_</w:t>
      </w:r>
    </w:p>
    <w:p w14:paraId="472F8008">
      <w:pPr>
        <w:tabs>
          <w:tab w:val="left" w:pos="5580"/>
        </w:tabs>
        <w:spacing w:line="276" w:lineRule="auto"/>
        <w:ind w:left="420"/>
        <w:rPr>
          <w:rFonts w:ascii="宋体" w:hAnsi="宋体" w:eastAsia="宋体" w:cs="宋体"/>
          <w:color w:val="auto"/>
          <w:sz w:val="24"/>
          <w:szCs w:val="24"/>
        </w:rPr>
      </w:pPr>
    </w:p>
    <w:p w14:paraId="044F9331">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投标人授权代表签字_______________</w:t>
      </w:r>
    </w:p>
    <w:p w14:paraId="7BCE81EF">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投标人名称___</w:t>
      </w:r>
      <w:r>
        <w:rPr>
          <w:rFonts w:hint="eastAsia" w:ascii="宋体" w:hAnsi="宋体" w:eastAsia="宋体" w:cs="宋体"/>
          <w:color w:val="auto"/>
          <w:sz w:val="24"/>
          <w:szCs w:val="24"/>
          <w:u w:val="single"/>
        </w:rPr>
        <w:t>__</w:t>
      </w:r>
      <w:r>
        <w:rPr>
          <w:rFonts w:hint="eastAsia" w:ascii="宋体" w:hAnsi="宋体" w:eastAsia="宋体" w:cs="宋体"/>
          <w:color w:val="auto"/>
          <w:sz w:val="24"/>
          <w:szCs w:val="24"/>
        </w:rPr>
        <w:t>______</w:t>
      </w:r>
    </w:p>
    <w:p w14:paraId="3C5BA470">
      <w:pPr>
        <w:tabs>
          <w:tab w:val="left" w:pos="5580"/>
        </w:tabs>
        <w:spacing w:line="276" w:lineRule="auto"/>
        <w:ind w:left="420"/>
        <w:rPr>
          <w:rFonts w:ascii="宋体" w:hAnsi="宋体" w:eastAsia="宋体" w:cs="宋体"/>
          <w:color w:val="auto"/>
          <w:sz w:val="24"/>
          <w:szCs w:val="24"/>
        </w:rPr>
      </w:pPr>
    </w:p>
    <w:p w14:paraId="22C024D8">
      <w:pPr>
        <w:tabs>
          <w:tab w:val="left" w:pos="5580"/>
        </w:tabs>
        <w:spacing w:line="276" w:lineRule="auto"/>
        <w:ind w:left="420"/>
        <w:rPr>
          <w:rFonts w:ascii="宋体" w:hAnsi="宋体" w:eastAsia="宋体" w:cs="宋体"/>
          <w:color w:val="auto"/>
          <w:sz w:val="24"/>
          <w:szCs w:val="24"/>
          <w:u w:val="single"/>
        </w:rPr>
      </w:pPr>
      <w:r>
        <w:rPr>
          <w:rFonts w:hint="eastAsia" w:ascii="宋体" w:hAnsi="宋体" w:eastAsia="宋体" w:cs="宋体"/>
          <w:color w:val="auto"/>
          <w:sz w:val="24"/>
          <w:szCs w:val="24"/>
        </w:rPr>
        <w:t>开户名全称</w:t>
      </w:r>
      <w:r>
        <w:rPr>
          <w:rFonts w:hint="eastAsia" w:ascii="宋体" w:hAnsi="宋体" w:eastAsia="宋体" w:cs="宋体"/>
          <w:color w:val="auto"/>
          <w:sz w:val="24"/>
          <w:szCs w:val="24"/>
          <w:u w:val="single"/>
        </w:rPr>
        <w:t>　　　　　　　</w:t>
      </w:r>
    </w:p>
    <w:p w14:paraId="4052493C">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w:t>
      </w:r>
    </w:p>
    <w:p w14:paraId="2FD069AD">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银行帐号</w:t>
      </w:r>
      <w:r>
        <w:rPr>
          <w:rFonts w:hint="eastAsia" w:ascii="宋体" w:hAnsi="宋体" w:eastAsia="宋体" w:cs="宋体"/>
          <w:color w:val="auto"/>
          <w:sz w:val="24"/>
          <w:szCs w:val="24"/>
          <w:u w:val="single"/>
        </w:rPr>
        <w:t>　　　　　</w:t>
      </w:r>
    </w:p>
    <w:p w14:paraId="6972D462">
      <w:pPr>
        <w:tabs>
          <w:tab w:val="left" w:pos="5580"/>
        </w:tabs>
        <w:spacing w:line="276" w:lineRule="auto"/>
        <w:ind w:left="420"/>
        <w:rPr>
          <w:rFonts w:ascii="宋体" w:hAnsi="宋体" w:eastAsia="宋体" w:cs="宋体"/>
          <w:color w:val="auto"/>
          <w:sz w:val="24"/>
          <w:szCs w:val="24"/>
        </w:rPr>
      </w:pPr>
      <w:r>
        <w:rPr>
          <w:rFonts w:hint="eastAsia" w:ascii="宋体" w:hAnsi="宋体" w:eastAsia="宋体" w:cs="宋体"/>
          <w:color w:val="auto"/>
          <w:sz w:val="24"/>
          <w:szCs w:val="24"/>
        </w:rPr>
        <w:t>投标授权代表盖章</w:t>
      </w:r>
      <w:r>
        <w:rPr>
          <w:rFonts w:hint="eastAsia" w:ascii="宋体" w:hAnsi="宋体" w:eastAsia="宋体" w:cs="宋体"/>
          <w:color w:val="auto"/>
          <w:sz w:val="24"/>
          <w:szCs w:val="24"/>
          <w:u w:val="single"/>
        </w:rPr>
        <w:t>　　　　　　　　</w:t>
      </w:r>
    </w:p>
    <w:p w14:paraId="754A98D4">
      <w:pPr>
        <w:tabs>
          <w:tab w:val="left" w:pos="5580"/>
        </w:tabs>
        <w:spacing w:line="276" w:lineRule="auto"/>
        <w:ind w:left="420"/>
        <w:rPr>
          <w:rFonts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Ansi="Times New Roman" w:eastAsia="宋体" w:cs="Times New Roman"/>
          <w:color w:val="auto"/>
          <w:kern w:val="1"/>
        </w:rPr>
        <w:br w:type="page"/>
      </w:r>
      <w:bookmarkStart w:id="234" w:name="_Toc89569912"/>
      <w:bookmarkStart w:id="235" w:name="_Toc25938577"/>
      <w:bookmarkStart w:id="236" w:name="_Toc480942350"/>
      <w:bookmarkStart w:id="237" w:name="_Toc520356218"/>
      <w:bookmarkStart w:id="238" w:name="_Ref467988705"/>
    </w:p>
    <w:p w14:paraId="49D5E611">
      <w:pPr>
        <w:rPr>
          <w:color w:val="auto"/>
        </w:rPr>
      </w:pPr>
    </w:p>
    <w:p w14:paraId="2DE7E721">
      <w:pPr>
        <w:pStyle w:val="2"/>
        <w:tabs>
          <w:tab w:val="left" w:pos="5580"/>
        </w:tabs>
        <w:spacing w:line="240" w:lineRule="auto"/>
        <w:jc w:val="center"/>
        <w:rPr>
          <w:rFonts w:eastAsia="宋体" w:cs="宋体"/>
          <w:color w:val="auto"/>
          <w:szCs w:val="24"/>
        </w:rPr>
      </w:pPr>
      <w:r>
        <w:rPr>
          <w:rFonts w:hint="eastAsia" w:eastAsia="宋体" w:cs="宋体"/>
          <w:color w:val="auto"/>
          <w:kern w:val="0"/>
          <w:szCs w:val="21"/>
        </w:rPr>
        <w:t>*</w:t>
      </w:r>
      <w:r>
        <w:rPr>
          <w:rFonts w:hint="eastAsia" w:eastAsia="宋体" w:cs="宋体"/>
          <w:color w:val="auto"/>
          <w:szCs w:val="24"/>
        </w:rPr>
        <w:t>附件2  投标一览表</w:t>
      </w:r>
      <w:bookmarkEnd w:id="234"/>
      <w:bookmarkEnd w:id="235"/>
      <w:bookmarkEnd w:id="236"/>
      <w:bookmarkEnd w:id="237"/>
      <w:bookmarkEnd w:id="238"/>
    </w:p>
    <w:p w14:paraId="349AA55F">
      <w:pPr>
        <w:tabs>
          <w:tab w:val="left" w:pos="1800"/>
          <w:tab w:val="left" w:pos="5580"/>
        </w:tabs>
        <w:jc w:val="left"/>
        <w:rPr>
          <w:rFonts w:ascii="宋体" w:hAnsi="宋体" w:eastAsia="宋体" w:cs="宋体"/>
          <w:color w:val="auto"/>
          <w:sz w:val="24"/>
          <w:szCs w:val="24"/>
        </w:rPr>
      </w:pPr>
    </w:p>
    <w:p w14:paraId="2BC6F2D2">
      <w:pPr>
        <w:tabs>
          <w:tab w:val="left" w:pos="1800"/>
          <w:tab w:val="left" w:pos="5580"/>
        </w:tabs>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招标编号：</w:t>
      </w:r>
    </w:p>
    <w:p w14:paraId="0A5E3CCE">
      <w:pPr>
        <w:tabs>
          <w:tab w:val="left" w:pos="1800"/>
          <w:tab w:val="left" w:pos="5580"/>
        </w:tabs>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投标人名称：___</w:t>
      </w:r>
      <w:r>
        <w:rPr>
          <w:rFonts w:hint="eastAsia" w:ascii="宋体" w:hAnsi="宋体" w:eastAsia="宋体" w:cs="宋体"/>
          <w:color w:val="auto"/>
          <w:sz w:val="24"/>
          <w:szCs w:val="24"/>
          <w:u w:val="single"/>
        </w:rPr>
        <w:t>_</w:t>
      </w:r>
    </w:p>
    <w:p w14:paraId="5C4F6E7F">
      <w:pPr>
        <w:tabs>
          <w:tab w:val="left" w:pos="1800"/>
          <w:tab w:val="left" w:pos="5580"/>
        </w:tabs>
        <w:spacing w:line="400" w:lineRule="exact"/>
        <w:jc w:val="left"/>
        <w:rPr>
          <w:rFonts w:ascii="宋体" w:hAnsi="宋体" w:eastAsia="宋体" w:cs="宋体"/>
          <w:color w:val="auto"/>
          <w:sz w:val="24"/>
          <w:szCs w:val="24"/>
        </w:rPr>
      </w:pPr>
    </w:p>
    <w:p w14:paraId="6E4ED8CC">
      <w:pPr>
        <w:tabs>
          <w:tab w:val="left" w:pos="1800"/>
          <w:tab w:val="left" w:pos="5580"/>
        </w:tabs>
        <w:spacing w:line="400" w:lineRule="exact"/>
        <w:jc w:val="left"/>
        <w:rPr>
          <w:rFonts w:ascii="宋体" w:hAnsi="宋体" w:eastAsia="宋体" w:cs="宋体"/>
          <w:color w:val="auto"/>
          <w:sz w:val="24"/>
          <w:szCs w:val="24"/>
        </w:rPr>
      </w:pPr>
    </w:p>
    <w:tbl>
      <w:tblPr>
        <w:tblStyle w:val="13"/>
        <w:tblW w:w="92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7"/>
        <w:gridCol w:w="2212"/>
        <w:gridCol w:w="983"/>
        <w:gridCol w:w="1839"/>
        <w:gridCol w:w="1617"/>
        <w:gridCol w:w="1711"/>
      </w:tblGrid>
      <w:tr w14:paraId="326725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847" w:type="dxa"/>
            <w:vAlign w:val="center"/>
          </w:tcPr>
          <w:p w14:paraId="61E00211">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包号</w:t>
            </w:r>
          </w:p>
        </w:tc>
        <w:tc>
          <w:tcPr>
            <w:tcW w:w="2212" w:type="dxa"/>
            <w:vAlign w:val="center"/>
          </w:tcPr>
          <w:p w14:paraId="69BC3F08">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服务名称</w:t>
            </w:r>
          </w:p>
        </w:tc>
        <w:tc>
          <w:tcPr>
            <w:tcW w:w="983" w:type="dxa"/>
            <w:vAlign w:val="center"/>
          </w:tcPr>
          <w:p w14:paraId="75CB1595">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839" w:type="dxa"/>
            <w:vAlign w:val="center"/>
          </w:tcPr>
          <w:p w14:paraId="0B07E2C1">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投标总价</w:t>
            </w:r>
          </w:p>
        </w:tc>
        <w:tc>
          <w:tcPr>
            <w:tcW w:w="1617" w:type="dxa"/>
            <w:vAlign w:val="center"/>
          </w:tcPr>
          <w:p w14:paraId="4892AFB3">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服务期限</w:t>
            </w:r>
          </w:p>
        </w:tc>
        <w:tc>
          <w:tcPr>
            <w:tcW w:w="1711" w:type="dxa"/>
            <w:vAlign w:val="center"/>
          </w:tcPr>
          <w:p w14:paraId="3E6B3899">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14:paraId="76A296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rPr>
        <w:tc>
          <w:tcPr>
            <w:tcW w:w="847" w:type="dxa"/>
            <w:vAlign w:val="center"/>
          </w:tcPr>
          <w:p w14:paraId="3A2478C9">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212" w:type="dxa"/>
            <w:vAlign w:val="center"/>
          </w:tcPr>
          <w:p w14:paraId="243A8745">
            <w:pPr>
              <w:tabs>
                <w:tab w:val="left" w:pos="1800"/>
                <w:tab w:val="left" w:pos="5580"/>
              </w:tabs>
              <w:rPr>
                <w:rFonts w:ascii="宋体" w:hAnsi="宋体" w:eastAsia="宋体" w:cs="宋体"/>
                <w:color w:val="auto"/>
                <w:sz w:val="24"/>
                <w:szCs w:val="24"/>
              </w:rPr>
            </w:pPr>
          </w:p>
        </w:tc>
        <w:tc>
          <w:tcPr>
            <w:tcW w:w="983" w:type="dxa"/>
            <w:vAlign w:val="center"/>
          </w:tcPr>
          <w:p w14:paraId="74642A25">
            <w:pPr>
              <w:tabs>
                <w:tab w:val="left" w:pos="1800"/>
                <w:tab w:val="left" w:pos="5580"/>
              </w:tabs>
              <w:jc w:val="center"/>
              <w:rPr>
                <w:rFonts w:ascii="宋体" w:hAnsi="宋体" w:eastAsia="宋体" w:cs="宋体"/>
                <w:color w:val="auto"/>
                <w:sz w:val="24"/>
                <w:szCs w:val="24"/>
              </w:rPr>
            </w:pPr>
            <w:r>
              <w:rPr>
                <w:rFonts w:hint="eastAsia" w:ascii="宋体" w:hAnsi="宋体" w:eastAsia="宋体" w:cs="宋体"/>
                <w:color w:val="auto"/>
                <w:sz w:val="24"/>
                <w:szCs w:val="24"/>
              </w:rPr>
              <w:t>1项</w:t>
            </w:r>
          </w:p>
        </w:tc>
        <w:tc>
          <w:tcPr>
            <w:tcW w:w="1839" w:type="dxa"/>
          </w:tcPr>
          <w:p w14:paraId="41B1C39B">
            <w:pPr>
              <w:tabs>
                <w:tab w:val="left" w:pos="1800"/>
                <w:tab w:val="left" w:pos="5580"/>
              </w:tabs>
              <w:jc w:val="left"/>
              <w:rPr>
                <w:rFonts w:ascii="宋体" w:hAnsi="宋体" w:eastAsia="宋体" w:cs="宋体"/>
                <w:color w:val="auto"/>
                <w:sz w:val="24"/>
                <w:szCs w:val="24"/>
              </w:rPr>
            </w:pPr>
          </w:p>
        </w:tc>
        <w:tc>
          <w:tcPr>
            <w:tcW w:w="1617" w:type="dxa"/>
          </w:tcPr>
          <w:p w14:paraId="5BA9D604">
            <w:pPr>
              <w:tabs>
                <w:tab w:val="left" w:pos="1800"/>
                <w:tab w:val="left" w:pos="5580"/>
              </w:tabs>
              <w:jc w:val="left"/>
              <w:rPr>
                <w:rFonts w:ascii="宋体" w:hAnsi="宋体" w:eastAsia="宋体" w:cs="宋体"/>
                <w:color w:val="auto"/>
                <w:sz w:val="24"/>
                <w:szCs w:val="24"/>
              </w:rPr>
            </w:pPr>
          </w:p>
        </w:tc>
        <w:tc>
          <w:tcPr>
            <w:tcW w:w="1711" w:type="dxa"/>
          </w:tcPr>
          <w:p w14:paraId="1D8446F3">
            <w:pPr>
              <w:tabs>
                <w:tab w:val="left" w:pos="1800"/>
                <w:tab w:val="left" w:pos="5580"/>
              </w:tabs>
              <w:jc w:val="left"/>
              <w:rPr>
                <w:rFonts w:ascii="宋体" w:hAnsi="宋体" w:eastAsia="宋体" w:cs="宋体"/>
                <w:color w:val="auto"/>
                <w:sz w:val="24"/>
                <w:szCs w:val="24"/>
              </w:rPr>
            </w:pPr>
          </w:p>
        </w:tc>
      </w:tr>
    </w:tbl>
    <w:p w14:paraId="56762A29">
      <w:pPr>
        <w:tabs>
          <w:tab w:val="left" w:pos="1800"/>
          <w:tab w:val="left" w:pos="5580"/>
        </w:tabs>
        <w:jc w:val="left"/>
        <w:rPr>
          <w:rFonts w:ascii="宋体" w:hAnsi="宋体" w:eastAsia="宋体" w:cs="宋体"/>
          <w:color w:val="auto"/>
          <w:sz w:val="24"/>
          <w:szCs w:val="24"/>
        </w:rPr>
      </w:pPr>
    </w:p>
    <w:p w14:paraId="0E3C54D1">
      <w:pPr>
        <w:tabs>
          <w:tab w:val="left" w:pos="1800"/>
          <w:tab w:val="left" w:pos="5580"/>
        </w:tabs>
        <w:jc w:val="left"/>
        <w:rPr>
          <w:rFonts w:ascii="宋体" w:hAnsi="宋体" w:eastAsia="宋体" w:cs="宋体"/>
          <w:color w:val="auto"/>
          <w:sz w:val="24"/>
          <w:szCs w:val="24"/>
        </w:rPr>
      </w:pPr>
    </w:p>
    <w:p w14:paraId="3B8E9B4F">
      <w:pPr>
        <w:tabs>
          <w:tab w:val="left" w:pos="1800"/>
          <w:tab w:val="left" w:pos="5580"/>
        </w:tabs>
        <w:jc w:val="left"/>
        <w:rPr>
          <w:rFonts w:ascii="宋体" w:hAnsi="宋体" w:eastAsia="宋体" w:cs="宋体"/>
          <w:color w:val="auto"/>
          <w:sz w:val="24"/>
          <w:szCs w:val="24"/>
        </w:rPr>
      </w:pPr>
    </w:p>
    <w:p w14:paraId="4EC5559D">
      <w:pPr>
        <w:tabs>
          <w:tab w:val="left" w:pos="5340"/>
        </w:tabs>
        <w:spacing w:before="120"/>
        <w:rPr>
          <w:rFonts w:ascii="宋体" w:hAnsi="宋体" w:eastAsia="宋体" w:cs="宋体"/>
          <w:color w:val="auto"/>
          <w:sz w:val="24"/>
          <w:szCs w:val="24"/>
        </w:rPr>
      </w:pPr>
      <w:r>
        <w:rPr>
          <w:rFonts w:hint="eastAsia" w:ascii="宋体" w:hAnsi="宋体" w:eastAsia="宋体" w:cs="宋体"/>
          <w:color w:val="auto"/>
          <w:sz w:val="24"/>
          <w:szCs w:val="24"/>
        </w:rPr>
        <w:t>投标人授权代表签字并盖章:</w:t>
      </w:r>
      <w:r>
        <w:rPr>
          <w:rFonts w:hint="eastAsia" w:ascii="宋体" w:hAnsi="宋体" w:eastAsia="宋体" w:cs="宋体"/>
          <w:color w:val="auto"/>
          <w:sz w:val="24"/>
          <w:szCs w:val="24"/>
          <w:u w:val="single"/>
        </w:rPr>
        <w:tab/>
      </w:r>
    </w:p>
    <w:p w14:paraId="03724314">
      <w:pPr>
        <w:rPr>
          <w:rFonts w:ascii="宋体" w:hAnsi="宋体" w:eastAsia="宋体" w:cs="宋体"/>
          <w:color w:val="auto"/>
          <w:sz w:val="24"/>
          <w:szCs w:val="24"/>
        </w:rPr>
      </w:pPr>
    </w:p>
    <w:p w14:paraId="5183FDFA">
      <w:pPr>
        <w:rPr>
          <w:rFonts w:ascii="宋体" w:hAnsi="宋体" w:eastAsia="宋体" w:cs="宋体"/>
          <w:color w:val="auto"/>
          <w:sz w:val="24"/>
          <w:szCs w:val="24"/>
        </w:rPr>
      </w:pPr>
    </w:p>
    <w:p w14:paraId="4FB34400">
      <w:pPr>
        <w:rPr>
          <w:rFonts w:ascii="宋体" w:hAnsi="宋体" w:eastAsia="宋体" w:cs="宋体"/>
          <w:color w:val="auto"/>
          <w:sz w:val="24"/>
          <w:szCs w:val="24"/>
        </w:rPr>
      </w:pPr>
    </w:p>
    <w:p w14:paraId="2B448839">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注：</w:t>
      </w:r>
    </w:p>
    <w:p w14:paraId="7F2AAC79">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1、本表按包填写；</w:t>
      </w:r>
    </w:p>
    <w:p w14:paraId="23279FE3">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2、招标文件明确要求的内容无需在投标声明中填写；</w:t>
      </w:r>
    </w:p>
    <w:p w14:paraId="422D79BE">
      <w:pPr>
        <w:spacing w:line="400" w:lineRule="exact"/>
        <w:ind w:left="1"/>
        <w:rPr>
          <w:rFonts w:ascii="宋体" w:hAnsi="宋体" w:eastAsia="宋体" w:cs="宋体"/>
          <w:color w:val="auto"/>
          <w:sz w:val="24"/>
          <w:szCs w:val="24"/>
        </w:rPr>
      </w:pPr>
      <w:r>
        <w:rPr>
          <w:rFonts w:hint="eastAsia" w:ascii="宋体" w:hAnsi="宋体" w:eastAsia="宋体" w:cs="宋体"/>
          <w:color w:val="auto"/>
          <w:sz w:val="24"/>
          <w:szCs w:val="24"/>
        </w:rPr>
        <w:t>3、投标人如有在投标文件投标报价表中未注明的进一步折扣和声明应在本表中填写，开标时未予宣读的声明，评标时不予考虑；</w:t>
      </w:r>
    </w:p>
    <w:p w14:paraId="65A4434A">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4、开标一览表应按规定密封递交；</w:t>
      </w:r>
    </w:p>
    <w:p w14:paraId="69B662D8">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5、本表中投标价格应与投标分项报价表中对应包号的投标总价一致。</w:t>
      </w:r>
    </w:p>
    <w:p w14:paraId="14FAE711">
      <w:pPr>
        <w:widowControl/>
        <w:autoSpaceDE w:val="0"/>
        <w:autoSpaceDN w:val="0"/>
        <w:ind w:right="26" w:firstLine="420" w:firstLineChars="200"/>
        <w:textAlignment w:val="bottom"/>
        <w:rPr>
          <w:rFonts w:ascii="宋体" w:hAnsi="宋体" w:eastAsia="宋体" w:cs="宋体"/>
          <w:color w:val="auto"/>
          <w:szCs w:val="21"/>
        </w:rPr>
      </w:pPr>
      <w:r>
        <w:rPr>
          <w:rFonts w:ascii="宋体" w:hAnsi="宋体" w:eastAsia="宋体" w:cs="宋体"/>
          <w:color w:val="auto"/>
          <w:szCs w:val="21"/>
        </w:rPr>
        <w:br w:type="page"/>
      </w:r>
    </w:p>
    <w:p w14:paraId="787F2E8B">
      <w:pPr>
        <w:rPr>
          <w:color w:val="auto"/>
        </w:rPr>
      </w:pPr>
    </w:p>
    <w:p w14:paraId="4229939D">
      <w:pPr>
        <w:keepNext/>
        <w:keepLines/>
        <w:tabs>
          <w:tab w:val="left" w:pos="5580"/>
        </w:tabs>
        <w:spacing w:before="20" w:after="20"/>
        <w:jc w:val="center"/>
        <w:outlineLvl w:val="1"/>
        <w:rPr>
          <w:rFonts w:ascii="宋体" w:hAnsi="宋体" w:eastAsia="宋体" w:cs="宋体"/>
          <w:b/>
          <w:color w:val="auto"/>
          <w:sz w:val="24"/>
          <w:szCs w:val="24"/>
        </w:rPr>
      </w:pPr>
      <w:bookmarkStart w:id="239" w:name="_Toc89569913"/>
      <w:bookmarkStart w:id="240" w:name="_Toc25938578"/>
      <w:r>
        <w:rPr>
          <w:rFonts w:hint="eastAsia" w:ascii="宋体" w:hAnsi="宋体" w:eastAsia="宋体" w:cs="宋体"/>
          <w:b/>
          <w:color w:val="auto"/>
          <w:kern w:val="0"/>
          <w:sz w:val="24"/>
          <w:szCs w:val="21"/>
        </w:rPr>
        <w:t>*</w:t>
      </w:r>
      <w:r>
        <w:rPr>
          <w:rFonts w:hint="eastAsia" w:ascii="宋体" w:hAnsi="宋体" w:eastAsia="宋体" w:cs="宋体"/>
          <w:b/>
          <w:color w:val="auto"/>
          <w:sz w:val="24"/>
          <w:szCs w:val="24"/>
        </w:rPr>
        <w:t>附件3  投标分项报价表</w:t>
      </w:r>
      <w:bookmarkEnd w:id="239"/>
      <w:bookmarkEnd w:id="240"/>
    </w:p>
    <w:p w14:paraId="5010D775">
      <w:pPr>
        <w:spacing w:after="240"/>
        <w:rPr>
          <w:rFonts w:ascii="宋体" w:hAnsi="宋体" w:eastAsia="宋体" w:cs="宋体"/>
          <w:color w:val="auto"/>
          <w:sz w:val="24"/>
          <w:szCs w:val="24"/>
        </w:rPr>
      </w:pPr>
    </w:p>
    <w:p w14:paraId="31269326">
      <w:pPr>
        <w:spacing w:after="240"/>
        <w:rPr>
          <w:rFonts w:ascii="宋体" w:hAnsi="宋体" w:eastAsia="宋体" w:cs="宋体"/>
          <w:color w:val="auto"/>
          <w:sz w:val="24"/>
          <w:szCs w:val="24"/>
          <w:u w:val="single"/>
        </w:rPr>
      </w:pPr>
      <w:r>
        <w:rPr>
          <w:rFonts w:hint="eastAsia" w:ascii="宋体" w:hAnsi="宋体" w:eastAsia="宋体" w:cs="宋体"/>
          <w:color w:val="auto"/>
          <w:sz w:val="24"/>
          <w:szCs w:val="24"/>
        </w:rPr>
        <w:t>投标人名称：</w:t>
      </w:r>
    </w:p>
    <w:p w14:paraId="2FE7E502">
      <w:pPr>
        <w:spacing w:after="240"/>
        <w:rPr>
          <w:rFonts w:ascii="宋体" w:hAnsi="宋体" w:eastAsia="宋体" w:cs="宋体"/>
          <w:color w:val="auto"/>
          <w:sz w:val="24"/>
          <w:szCs w:val="24"/>
        </w:rPr>
      </w:pPr>
      <w:r>
        <w:rPr>
          <w:rFonts w:hint="eastAsia" w:ascii="宋体" w:hAnsi="宋体" w:eastAsia="宋体" w:cs="宋体"/>
          <w:color w:val="auto"/>
          <w:sz w:val="24"/>
          <w:szCs w:val="24"/>
        </w:rPr>
        <w:t>招标编号：</w:t>
      </w:r>
    </w:p>
    <w:p w14:paraId="6E494D26">
      <w:pPr>
        <w:spacing w:after="240"/>
        <w:rPr>
          <w:rFonts w:ascii="宋体" w:hAnsi="宋体" w:eastAsia="宋体" w:cs="宋体"/>
          <w:color w:val="auto"/>
          <w:sz w:val="24"/>
          <w:szCs w:val="24"/>
        </w:rPr>
      </w:pPr>
      <w:r>
        <w:rPr>
          <w:rFonts w:hint="eastAsia" w:ascii="宋体" w:hAnsi="宋体" w:eastAsia="宋体" w:cs="宋体"/>
          <w:color w:val="auto"/>
          <w:sz w:val="24"/>
          <w:szCs w:val="24"/>
        </w:rPr>
        <w:t>货币币种： 人民币                                      单位： 元</w:t>
      </w:r>
    </w:p>
    <w:tbl>
      <w:tblPr>
        <w:tblStyle w:val="13"/>
        <w:tblW w:w="92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1701"/>
        <w:gridCol w:w="2268"/>
        <w:gridCol w:w="992"/>
        <w:gridCol w:w="1701"/>
        <w:gridCol w:w="1701"/>
      </w:tblGrid>
      <w:tr w14:paraId="7EA3E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Align w:val="center"/>
          </w:tcPr>
          <w:p w14:paraId="0D219954">
            <w:pPr>
              <w:autoSpaceDE w:val="0"/>
              <w:autoSpaceDN w:val="0"/>
              <w:adjustRightInd w:val="0"/>
              <w:spacing w:line="360" w:lineRule="auto"/>
              <w:jc w:val="center"/>
              <w:rPr>
                <w:rFonts w:ascii="宋体" w:hAnsi="宋体" w:eastAsia="宋体" w:cs="仿宋"/>
                <w:color w:val="auto"/>
                <w:sz w:val="24"/>
                <w:szCs w:val="24"/>
                <w:lang w:val="zh-CN"/>
              </w:rPr>
            </w:pPr>
            <w:r>
              <w:rPr>
                <w:rFonts w:hint="eastAsia" w:ascii="宋体" w:hAnsi="宋体" w:eastAsia="宋体" w:cs="宋体"/>
                <w:color w:val="auto"/>
                <w:sz w:val="24"/>
                <w:szCs w:val="24"/>
              </w:rPr>
              <w:t>序号</w:t>
            </w:r>
          </w:p>
        </w:tc>
        <w:tc>
          <w:tcPr>
            <w:tcW w:w="1701" w:type="dxa"/>
            <w:vAlign w:val="center"/>
          </w:tcPr>
          <w:p w14:paraId="5D03DBFE">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名称</w:t>
            </w:r>
          </w:p>
        </w:tc>
        <w:tc>
          <w:tcPr>
            <w:tcW w:w="2268" w:type="dxa"/>
            <w:vAlign w:val="center"/>
          </w:tcPr>
          <w:p w14:paraId="781B8D1D">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描述</w:t>
            </w:r>
          </w:p>
        </w:tc>
        <w:tc>
          <w:tcPr>
            <w:tcW w:w="992" w:type="dxa"/>
            <w:vAlign w:val="center"/>
          </w:tcPr>
          <w:p w14:paraId="54019CAD">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701" w:type="dxa"/>
            <w:vAlign w:val="center"/>
          </w:tcPr>
          <w:p w14:paraId="5CE47E86">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701" w:type="dxa"/>
            <w:vAlign w:val="center"/>
          </w:tcPr>
          <w:p w14:paraId="44D6C72D">
            <w:pPr>
              <w:autoSpaceDE w:val="0"/>
              <w:autoSpaceDN w:val="0"/>
              <w:adjustRightInd w:val="0"/>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r>
      <w:tr w14:paraId="64F53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Align w:val="center"/>
          </w:tcPr>
          <w:p w14:paraId="70667912">
            <w:pPr>
              <w:autoSpaceDE w:val="0"/>
              <w:autoSpaceDN w:val="0"/>
              <w:adjustRightInd w:val="0"/>
              <w:spacing w:line="360" w:lineRule="auto"/>
              <w:jc w:val="center"/>
              <w:rPr>
                <w:rFonts w:ascii="宋体" w:hAnsi="宋体" w:eastAsia="宋体" w:cs="仿宋"/>
                <w:color w:val="auto"/>
                <w:sz w:val="24"/>
                <w:szCs w:val="24"/>
                <w:lang w:val="zh-CN"/>
              </w:rPr>
            </w:pPr>
            <w:r>
              <w:rPr>
                <w:rFonts w:hint="eastAsia" w:ascii="宋体" w:hAnsi="宋体" w:eastAsia="宋体" w:cs="仿宋"/>
                <w:color w:val="auto"/>
                <w:sz w:val="24"/>
                <w:szCs w:val="24"/>
                <w:lang w:val="zh-CN"/>
              </w:rPr>
              <w:t>1</w:t>
            </w:r>
          </w:p>
        </w:tc>
        <w:tc>
          <w:tcPr>
            <w:tcW w:w="1701" w:type="dxa"/>
          </w:tcPr>
          <w:p w14:paraId="263FACD7">
            <w:pPr>
              <w:autoSpaceDE w:val="0"/>
              <w:autoSpaceDN w:val="0"/>
              <w:adjustRightInd w:val="0"/>
              <w:spacing w:line="360" w:lineRule="auto"/>
              <w:rPr>
                <w:rFonts w:ascii="宋体" w:hAnsi="宋体" w:eastAsia="宋体" w:cs="仿宋"/>
                <w:color w:val="auto"/>
                <w:sz w:val="24"/>
                <w:szCs w:val="24"/>
                <w:lang w:val="zh-CN"/>
              </w:rPr>
            </w:pPr>
          </w:p>
        </w:tc>
        <w:tc>
          <w:tcPr>
            <w:tcW w:w="2268" w:type="dxa"/>
          </w:tcPr>
          <w:p w14:paraId="73D66CF9">
            <w:pPr>
              <w:autoSpaceDE w:val="0"/>
              <w:autoSpaceDN w:val="0"/>
              <w:adjustRightInd w:val="0"/>
              <w:spacing w:line="360" w:lineRule="auto"/>
              <w:rPr>
                <w:rFonts w:ascii="宋体" w:hAnsi="宋体" w:eastAsia="宋体" w:cs="仿宋"/>
                <w:color w:val="auto"/>
                <w:sz w:val="24"/>
                <w:szCs w:val="24"/>
                <w:lang w:val="zh-CN"/>
              </w:rPr>
            </w:pPr>
          </w:p>
        </w:tc>
        <w:tc>
          <w:tcPr>
            <w:tcW w:w="992" w:type="dxa"/>
          </w:tcPr>
          <w:p w14:paraId="041F877E">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489DAA24">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6394F7D9">
            <w:pPr>
              <w:autoSpaceDE w:val="0"/>
              <w:autoSpaceDN w:val="0"/>
              <w:adjustRightInd w:val="0"/>
              <w:spacing w:line="360" w:lineRule="auto"/>
              <w:rPr>
                <w:rFonts w:ascii="宋体" w:hAnsi="宋体" w:eastAsia="宋体" w:cs="仿宋"/>
                <w:color w:val="auto"/>
                <w:sz w:val="24"/>
                <w:szCs w:val="24"/>
                <w:lang w:val="zh-CN"/>
              </w:rPr>
            </w:pPr>
          </w:p>
        </w:tc>
      </w:tr>
      <w:tr w14:paraId="0A510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Align w:val="center"/>
          </w:tcPr>
          <w:p w14:paraId="2E8CB79E">
            <w:pPr>
              <w:autoSpaceDE w:val="0"/>
              <w:autoSpaceDN w:val="0"/>
              <w:adjustRightInd w:val="0"/>
              <w:spacing w:line="360" w:lineRule="auto"/>
              <w:jc w:val="center"/>
              <w:rPr>
                <w:rFonts w:ascii="宋体" w:hAnsi="宋体" w:eastAsia="宋体" w:cs="仿宋"/>
                <w:color w:val="auto"/>
                <w:sz w:val="24"/>
                <w:szCs w:val="24"/>
                <w:lang w:val="zh-CN"/>
              </w:rPr>
            </w:pPr>
            <w:r>
              <w:rPr>
                <w:rFonts w:hint="eastAsia" w:ascii="宋体" w:hAnsi="宋体" w:eastAsia="宋体" w:cs="仿宋"/>
                <w:color w:val="auto"/>
                <w:sz w:val="24"/>
                <w:szCs w:val="24"/>
                <w:lang w:val="zh-CN"/>
              </w:rPr>
              <w:t>2</w:t>
            </w:r>
          </w:p>
        </w:tc>
        <w:tc>
          <w:tcPr>
            <w:tcW w:w="1701" w:type="dxa"/>
          </w:tcPr>
          <w:p w14:paraId="676CEFA7">
            <w:pPr>
              <w:autoSpaceDE w:val="0"/>
              <w:autoSpaceDN w:val="0"/>
              <w:adjustRightInd w:val="0"/>
              <w:spacing w:line="360" w:lineRule="auto"/>
              <w:rPr>
                <w:rFonts w:ascii="宋体" w:hAnsi="宋体" w:eastAsia="宋体" w:cs="仿宋"/>
                <w:color w:val="auto"/>
                <w:sz w:val="24"/>
                <w:szCs w:val="24"/>
                <w:lang w:val="zh-CN"/>
              </w:rPr>
            </w:pPr>
          </w:p>
        </w:tc>
        <w:tc>
          <w:tcPr>
            <w:tcW w:w="2268" w:type="dxa"/>
          </w:tcPr>
          <w:p w14:paraId="5932CFE7">
            <w:pPr>
              <w:autoSpaceDE w:val="0"/>
              <w:autoSpaceDN w:val="0"/>
              <w:adjustRightInd w:val="0"/>
              <w:spacing w:line="360" w:lineRule="auto"/>
              <w:rPr>
                <w:rFonts w:ascii="宋体" w:hAnsi="宋体" w:eastAsia="宋体" w:cs="仿宋"/>
                <w:color w:val="auto"/>
                <w:sz w:val="24"/>
                <w:szCs w:val="24"/>
                <w:lang w:val="zh-CN"/>
              </w:rPr>
            </w:pPr>
          </w:p>
        </w:tc>
        <w:tc>
          <w:tcPr>
            <w:tcW w:w="992" w:type="dxa"/>
          </w:tcPr>
          <w:p w14:paraId="0D5EC2E3">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07673C82">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1E8909FD">
            <w:pPr>
              <w:autoSpaceDE w:val="0"/>
              <w:autoSpaceDN w:val="0"/>
              <w:adjustRightInd w:val="0"/>
              <w:spacing w:line="360" w:lineRule="auto"/>
              <w:rPr>
                <w:rFonts w:ascii="宋体" w:hAnsi="宋体" w:eastAsia="宋体" w:cs="仿宋"/>
                <w:color w:val="auto"/>
                <w:sz w:val="24"/>
                <w:szCs w:val="24"/>
                <w:lang w:val="zh-CN"/>
              </w:rPr>
            </w:pPr>
          </w:p>
        </w:tc>
      </w:tr>
      <w:tr w14:paraId="14536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Align w:val="center"/>
          </w:tcPr>
          <w:p w14:paraId="60E0A9E5">
            <w:pPr>
              <w:autoSpaceDE w:val="0"/>
              <w:autoSpaceDN w:val="0"/>
              <w:adjustRightInd w:val="0"/>
              <w:spacing w:line="360" w:lineRule="auto"/>
              <w:jc w:val="center"/>
              <w:rPr>
                <w:rFonts w:ascii="宋体" w:hAnsi="宋体" w:eastAsia="宋体" w:cs="仿宋"/>
                <w:color w:val="auto"/>
                <w:sz w:val="24"/>
                <w:szCs w:val="24"/>
                <w:lang w:val="zh-CN"/>
              </w:rPr>
            </w:pPr>
            <w:r>
              <w:rPr>
                <w:rFonts w:hint="eastAsia" w:ascii="宋体" w:hAnsi="宋体" w:eastAsia="宋体" w:cs="仿宋"/>
                <w:color w:val="auto"/>
                <w:sz w:val="24"/>
                <w:szCs w:val="24"/>
                <w:lang w:val="zh-CN"/>
              </w:rPr>
              <w:t>3</w:t>
            </w:r>
          </w:p>
        </w:tc>
        <w:tc>
          <w:tcPr>
            <w:tcW w:w="1701" w:type="dxa"/>
          </w:tcPr>
          <w:p w14:paraId="25E2AA7B">
            <w:pPr>
              <w:autoSpaceDE w:val="0"/>
              <w:autoSpaceDN w:val="0"/>
              <w:adjustRightInd w:val="0"/>
              <w:spacing w:line="360" w:lineRule="auto"/>
              <w:rPr>
                <w:rFonts w:ascii="宋体" w:hAnsi="宋体" w:eastAsia="宋体" w:cs="仿宋"/>
                <w:color w:val="auto"/>
                <w:sz w:val="24"/>
                <w:szCs w:val="24"/>
                <w:lang w:val="zh-CN"/>
              </w:rPr>
            </w:pPr>
          </w:p>
        </w:tc>
        <w:tc>
          <w:tcPr>
            <w:tcW w:w="2268" w:type="dxa"/>
          </w:tcPr>
          <w:p w14:paraId="03B306EE">
            <w:pPr>
              <w:autoSpaceDE w:val="0"/>
              <w:autoSpaceDN w:val="0"/>
              <w:adjustRightInd w:val="0"/>
              <w:spacing w:line="360" w:lineRule="auto"/>
              <w:rPr>
                <w:rFonts w:ascii="宋体" w:hAnsi="宋体" w:eastAsia="宋体" w:cs="仿宋"/>
                <w:color w:val="auto"/>
                <w:sz w:val="24"/>
                <w:szCs w:val="24"/>
                <w:lang w:val="zh-CN"/>
              </w:rPr>
            </w:pPr>
          </w:p>
        </w:tc>
        <w:tc>
          <w:tcPr>
            <w:tcW w:w="992" w:type="dxa"/>
          </w:tcPr>
          <w:p w14:paraId="061D8E90">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36F2E355">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1F08167D">
            <w:pPr>
              <w:autoSpaceDE w:val="0"/>
              <w:autoSpaceDN w:val="0"/>
              <w:adjustRightInd w:val="0"/>
              <w:spacing w:line="360" w:lineRule="auto"/>
              <w:rPr>
                <w:rFonts w:ascii="宋体" w:hAnsi="宋体" w:eastAsia="宋体" w:cs="仿宋"/>
                <w:color w:val="auto"/>
                <w:sz w:val="24"/>
                <w:szCs w:val="24"/>
                <w:lang w:val="zh-CN"/>
              </w:rPr>
            </w:pPr>
          </w:p>
        </w:tc>
      </w:tr>
      <w:tr w14:paraId="6D1BAB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Pr>
          <w:p w14:paraId="5FBE8F8C">
            <w:pPr>
              <w:autoSpaceDE w:val="0"/>
              <w:autoSpaceDN w:val="0"/>
              <w:adjustRightInd w:val="0"/>
              <w:spacing w:line="360" w:lineRule="auto"/>
              <w:jc w:val="center"/>
              <w:rPr>
                <w:rFonts w:ascii="宋体" w:hAnsi="宋体" w:eastAsia="宋体" w:cs="仿宋"/>
                <w:color w:val="auto"/>
                <w:sz w:val="24"/>
                <w:szCs w:val="24"/>
                <w:lang w:val="zh-CN"/>
              </w:rPr>
            </w:pPr>
            <w:r>
              <w:rPr>
                <w:rFonts w:ascii="宋体" w:hAnsi="宋体" w:eastAsia="宋体" w:cs="仿宋"/>
                <w:color w:val="auto"/>
                <w:sz w:val="24"/>
                <w:szCs w:val="24"/>
                <w:lang w:val="zh-CN"/>
              </w:rPr>
              <w:t>……</w:t>
            </w:r>
          </w:p>
        </w:tc>
        <w:tc>
          <w:tcPr>
            <w:tcW w:w="1701" w:type="dxa"/>
          </w:tcPr>
          <w:p w14:paraId="2C95E7EB">
            <w:pPr>
              <w:autoSpaceDE w:val="0"/>
              <w:autoSpaceDN w:val="0"/>
              <w:adjustRightInd w:val="0"/>
              <w:spacing w:line="360" w:lineRule="auto"/>
              <w:rPr>
                <w:rFonts w:ascii="宋体" w:hAnsi="宋体" w:eastAsia="宋体" w:cs="仿宋"/>
                <w:color w:val="auto"/>
                <w:sz w:val="24"/>
                <w:szCs w:val="24"/>
                <w:lang w:val="zh-CN"/>
              </w:rPr>
            </w:pPr>
          </w:p>
        </w:tc>
        <w:tc>
          <w:tcPr>
            <w:tcW w:w="2268" w:type="dxa"/>
          </w:tcPr>
          <w:p w14:paraId="0DEEF818">
            <w:pPr>
              <w:autoSpaceDE w:val="0"/>
              <w:autoSpaceDN w:val="0"/>
              <w:adjustRightInd w:val="0"/>
              <w:spacing w:line="360" w:lineRule="auto"/>
              <w:rPr>
                <w:rFonts w:ascii="宋体" w:hAnsi="宋体" w:eastAsia="宋体" w:cs="仿宋"/>
                <w:color w:val="auto"/>
                <w:sz w:val="24"/>
                <w:szCs w:val="24"/>
                <w:lang w:val="zh-CN"/>
              </w:rPr>
            </w:pPr>
          </w:p>
        </w:tc>
        <w:tc>
          <w:tcPr>
            <w:tcW w:w="992" w:type="dxa"/>
          </w:tcPr>
          <w:p w14:paraId="23B05C67">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3FD5B149">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03FF1D82">
            <w:pPr>
              <w:autoSpaceDE w:val="0"/>
              <w:autoSpaceDN w:val="0"/>
              <w:adjustRightInd w:val="0"/>
              <w:spacing w:line="360" w:lineRule="auto"/>
              <w:rPr>
                <w:rFonts w:ascii="宋体" w:hAnsi="宋体" w:eastAsia="宋体" w:cs="仿宋"/>
                <w:color w:val="auto"/>
                <w:sz w:val="24"/>
                <w:szCs w:val="24"/>
                <w:lang w:val="zh-CN"/>
              </w:rPr>
            </w:pPr>
          </w:p>
        </w:tc>
      </w:tr>
      <w:tr w14:paraId="0651F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tcPr>
          <w:p w14:paraId="598EBB24">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53AE4119">
            <w:pPr>
              <w:autoSpaceDE w:val="0"/>
              <w:autoSpaceDN w:val="0"/>
              <w:adjustRightInd w:val="0"/>
              <w:spacing w:line="360" w:lineRule="auto"/>
              <w:rPr>
                <w:rFonts w:ascii="宋体" w:hAnsi="宋体" w:eastAsia="宋体" w:cs="仿宋"/>
                <w:color w:val="auto"/>
                <w:sz w:val="24"/>
                <w:szCs w:val="24"/>
                <w:lang w:val="zh-CN"/>
              </w:rPr>
            </w:pPr>
          </w:p>
        </w:tc>
        <w:tc>
          <w:tcPr>
            <w:tcW w:w="2268" w:type="dxa"/>
          </w:tcPr>
          <w:p w14:paraId="5F0440EF">
            <w:pPr>
              <w:autoSpaceDE w:val="0"/>
              <w:autoSpaceDN w:val="0"/>
              <w:adjustRightInd w:val="0"/>
              <w:spacing w:line="360" w:lineRule="auto"/>
              <w:rPr>
                <w:rFonts w:ascii="宋体" w:hAnsi="宋体" w:eastAsia="宋体" w:cs="仿宋"/>
                <w:color w:val="auto"/>
                <w:sz w:val="24"/>
                <w:szCs w:val="24"/>
                <w:lang w:val="zh-CN"/>
              </w:rPr>
            </w:pPr>
          </w:p>
        </w:tc>
        <w:tc>
          <w:tcPr>
            <w:tcW w:w="992" w:type="dxa"/>
          </w:tcPr>
          <w:p w14:paraId="413BFD65">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3574ED19">
            <w:pPr>
              <w:autoSpaceDE w:val="0"/>
              <w:autoSpaceDN w:val="0"/>
              <w:adjustRightInd w:val="0"/>
              <w:spacing w:line="360" w:lineRule="auto"/>
              <w:rPr>
                <w:rFonts w:ascii="宋体" w:hAnsi="宋体" w:eastAsia="宋体" w:cs="仿宋"/>
                <w:color w:val="auto"/>
                <w:sz w:val="24"/>
                <w:szCs w:val="24"/>
                <w:lang w:val="zh-CN"/>
              </w:rPr>
            </w:pPr>
          </w:p>
        </w:tc>
        <w:tc>
          <w:tcPr>
            <w:tcW w:w="1701" w:type="dxa"/>
          </w:tcPr>
          <w:p w14:paraId="61B8B704">
            <w:pPr>
              <w:autoSpaceDE w:val="0"/>
              <w:autoSpaceDN w:val="0"/>
              <w:adjustRightInd w:val="0"/>
              <w:spacing w:line="360" w:lineRule="auto"/>
              <w:rPr>
                <w:rFonts w:ascii="宋体" w:hAnsi="宋体" w:eastAsia="宋体" w:cs="仿宋"/>
                <w:color w:val="auto"/>
                <w:sz w:val="24"/>
                <w:szCs w:val="24"/>
                <w:lang w:val="zh-CN"/>
              </w:rPr>
            </w:pPr>
          </w:p>
        </w:tc>
      </w:tr>
      <w:tr w14:paraId="4DECB9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5" w:type="dxa"/>
            <w:gridSpan w:val="3"/>
            <w:vMerge w:val="restart"/>
            <w:vAlign w:val="center"/>
          </w:tcPr>
          <w:p w14:paraId="10FB9BBD">
            <w:pPr>
              <w:autoSpaceDE w:val="0"/>
              <w:autoSpaceDN w:val="0"/>
              <w:adjustRightInd w:val="0"/>
              <w:spacing w:line="360" w:lineRule="auto"/>
              <w:jc w:val="center"/>
              <w:rPr>
                <w:rFonts w:ascii="宋体" w:hAnsi="宋体" w:eastAsia="宋体" w:cs="仿宋"/>
                <w:color w:val="auto"/>
                <w:sz w:val="24"/>
                <w:szCs w:val="24"/>
                <w:lang w:val="zh-CN"/>
              </w:rPr>
            </w:pPr>
            <w:r>
              <w:rPr>
                <w:rFonts w:hint="eastAsia" w:ascii="宋体" w:hAnsi="宋体" w:eastAsia="宋体" w:cs="仿宋"/>
                <w:color w:val="auto"/>
                <w:sz w:val="24"/>
                <w:szCs w:val="24"/>
                <w:lang w:val="zh-CN"/>
              </w:rPr>
              <w:t>总计</w:t>
            </w:r>
          </w:p>
        </w:tc>
        <w:tc>
          <w:tcPr>
            <w:tcW w:w="4394" w:type="dxa"/>
            <w:gridSpan w:val="3"/>
          </w:tcPr>
          <w:p w14:paraId="1F926300">
            <w:pPr>
              <w:autoSpaceDE w:val="0"/>
              <w:autoSpaceDN w:val="0"/>
              <w:adjustRightInd w:val="0"/>
              <w:spacing w:line="360" w:lineRule="auto"/>
              <w:rPr>
                <w:rFonts w:ascii="宋体" w:hAnsi="宋体" w:eastAsia="宋体" w:cs="仿宋"/>
                <w:color w:val="auto"/>
                <w:sz w:val="24"/>
                <w:szCs w:val="24"/>
                <w:lang w:val="zh-CN"/>
              </w:rPr>
            </w:pPr>
            <w:r>
              <w:rPr>
                <w:rFonts w:hint="eastAsia" w:ascii="宋体" w:hAnsi="宋体" w:eastAsia="宋体" w:cs="仿宋"/>
                <w:color w:val="auto"/>
                <w:sz w:val="24"/>
                <w:szCs w:val="24"/>
                <w:lang w:val="zh-CN"/>
              </w:rPr>
              <w:t>小写：</w:t>
            </w:r>
          </w:p>
        </w:tc>
      </w:tr>
      <w:tr w14:paraId="0F2888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5" w:type="dxa"/>
            <w:gridSpan w:val="3"/>
            <w:vMerge w:val="continue"/>
          </w:tcPr>
          <w:p w14:paraId="0D93C221">
            <w:pPr>
              <w:autoSpaceDE w:val="0"/>
              <w:autoSpaceDN w:val="0"/>
              <w:adjustRightInd w:val="0"/>
              <w:spacing w:line="360" w:lineRule="auto"/>
              <w:rPr>
                <w:rFonts w:ascii="宋体" w:hAnsi="宋体" w:eastAsia="宋体" w:cs="仿宋"/>
                <w:color w:val="auto"/>
                <w:sz w:val="24"/>
                <w:szCs w:val="24"/>
                <w:lang w:val="zh-CN"/>
              </w:rPr>
            </w:pPr>
          </w:p>
        </w:tc>
        <w:tc>
          <w:tcPr>
            <w:tcW w:w="4394" w:type="dxa"/>
            <w:gridSpan w:val="3"/>
          </w:tcPr>
          <w:p w14:paraId="788B32CB">
            <w:pPr>
              <w:autoSpaceDE w:val="0"/>
              <w:autoSpaceDN w:val="0"/>
              <w:adjustRightInd w:val="0"/>
              <w:spacing w:line="360" w:lineRule="auto"/>
              <w:rPr>
                <w:rFonts w:ascii="宋体" w:hAnsi="宋体" w:eastAsia="宋体" w:cs="仿宋"/>
                <w:color w:val="auto"/>
                <w:sz w:val="24"/>
                <w:szCs w:val="24"/>
                <w:lang w:val="zh-CN"/>
              </w:rPr>
            </w:pPr>
            <w:r>
              <w:rPr>
                <w:rFonts w:hint="eastAsia" w:ascii="宋体" w:hAnsi="宋体" w:eastAsia="宋体" w:cs="仿宋"/>
                <w:color w:val="auto"/>
                <w:sz w:val="24"/>
                <w:szCs w:val="24"/>
                <w:lang w:val="zh-CN"/>
              </w:rPr>
              <w:t>大写：</w:t>
            </w:r>
          </w:p>
        </w:tc>
      </w:tr>
    </w:tbl>
    <w:p w14:paraId="210AD41A">
      <w:pPr>
        <w:spacing w:line="360" w:lineRule="auto"/>
        <w:rPr>
          <w:rFonts w:ascii="仿宋" w:hAnsi="仿宋" w:eastAsia="仿宋" w:cs="宋体"/>
          <w:color w:val="auto"/>
          <w:sz w:val="24"/>
          <w:szCs w:val="24"/>
        </w:rPr>
      </w:pPr>
      <w:r>
        <w:rPr>
          <w:rFonts w:hint="eastAsia" w:ascii="仿宋" w:hAnsi="仿宋" w:eastAsia="仿宋" w:cs="宋体"/>
          <w:b/>
          <w:color w:val="auto"/>
          <w:sz w:val="24"/>
          <w:szCs w:val="24"/>
        </w:rPr>
        <w:t>注：</w:t>
      </w:r>
      <w:r>
        <w:rPr>
          <w:rFonts w:ascii="仿宋" w:hAnsi="仿宋" w:eastAsia="仿宋" w:cs="宋体"/>
          <w:b/>
          <w:color w:val="auto"/>
          <w:sz w:val="24"/>
          <w:szCs w:val="24"/>
        </w:rPr>
        <w:t xml:space="preserve"> </w:t>
      </w:r>
      <w:r>
        <w:rPr>
          <w:rFonts w:hint="eastAsia" w:ascii="仿宋" w:hAnsi="仿宋" w:eastAsia="仿宋" w:cs="宋体"/>
          <w:b/>
          <w:color w:val="auto"/>
          <w:sz w:val="24"/>
          <w:szCs w:val="24"/>
        </w:rPr>
        <w:t>投标总价不得超过本项目采购预算和最高限价，否则投标无效。</w:t>
      </w:r>
    </w:p>
    <w:p w14:paraId="3777A53D">
      <w:pPr>
        <w:spacing w:line="360" w:lineRule="auto"/>
        <w:rPr>
          <w:rFonts w:ascii="仿宋" w:hAnsi="仿宋" w:eastAsia="仿宋" w:cs="宋体"/>
          <w:color w:val="auto"/>
          <w:sz w:val="24"/>
          <w:szCs w:val="24"/>
        </w:rPr>
      </w:pPr>
    </w:p>
    <w:p w14:paraId="040AED0E">
      <w:pPr>
        <w:rPr>
          <w:rFonts w:ascii="宋体" w:hAnsi="宋体" w:eastAsia="宋体" w:cs="宋体"/>
          <w:color w:val="auto"/>
          <w:sz w:val="24"/>
          <w:szCs w:val="24"/>
        </w:rPr>
      </w:pPr>
    </w:p>
    <w:p w14:paraId="3234E809">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投标人授权代表签字并盖章___________________</w:t>
      </w:r>
    </w:p>
    <w:p w14:paraId="1C5BC155">
      <w:pPr>
        <w:spacing w:line="400" w:lineRule="exact"/>
        <w:rPr>
          <w:rFonts w:ascii="宋体" w:hAnsi="宋体" w:eastAsia="宋体" w:cs="宋体"/>
          <w:color w:val="auto"/>
          <w:sz w:val="24"/>
          <w:szCs w:val="24"/>
        </w:rPr>
      </w:pPr>
    </w:p>
    <w:p w14:paraId="07148E1C">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注:</w:t>
      </w:r>
    </w:p>
    <w:p w14:paraId="3A9C6C70">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1、本表按包填写；</w:t>
      </w:r>
    </w:p>
    <w:p w14:paraId="1DF8DB3B">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2、如果按单价计算的结果与总价不一致,以单价为准修正总价。</w:t>
      </w:r>
    </w:p>
    <w:p w14:paraId="6EFF3867">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3、上述各项的详细分项报价，投标人可另页描述。</w:t>
      </w:r>
    </w:p>
    <w:p w14:paraId="5023BCAE">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4、如有其它事项的分项报价，投标人可自行增加。</w:t>
      </w:r>
    </w:p>
    <w:p w14:paraId="060A4365">
      <w:pPr>
        <w:widowControl/>
        <w:autoSpaceDE w:val="0"/>
        <w:autoSpaceDN w:val="0"/>
        <w:adjustRightInd w:val="0"/>
        <w:spacing w:line="400" w:lineRule="exact"/>
        <w:ind w:right="-482"/>
        <w:jc w:val="left"/>
        <w:rPr>
          <w:rFonts w:ascii="仿宋" w:hAnsi="仿宋" w:eastAsia="仿宋" w:cs="仿宋"/>
          <w:color w:val="auto"/>
          <w:kern w:val="1"/>
          <w:sz w:val="28"/>
          <w:szCs w:val="28"/>
        </w:rPr>
      </w:pPr>
      <w:r>
        <w:rPr>
          <w:rFonts w:hint="eastAsia" w:ascii="Calibri" w:hAnsi="宋体" w:eastAsia="宋体" w:cs="宋体"/>
          <w:color w:val="auto"/>
          <w:sz w:val="24"/>
          <w:szCs w:val="24"/>
        </w:rPr>
        <w:t>5、报价总计应包括本招标范围内所有设备、人工及伴随服务，投标人报价填写应当准确、完整，如有任何遗漏的项目，则将被认定为费用已包含在已列出的其他项目内。</w:t>
      </w:r>
    </w:p>
    <w:p w14:paraId="52C8278C">
      <w:pPr>
        <w:widowControl/>
        <w:autoSpaceDE w:val="0"/>
        <w:autoSpaceDN w:val="0"/>
        <w:adjustRightInd w:val="0"/>
        <w:spacing w:line="480" w:lineRule="auto"/>
        <w:ind w:right="-481"/>
        <w:jc w:val="center"/>
        <w:rPr>
          <w:rFonts w:ascii="仿宋" w:hAnsi="仿宋" w:eastAsia="仿宋" w:cs="仿宋"/>
          <w:color w:val="auto"/>
          <w:kern w:val="1"/>
          <w:sz w:val="28"/>
          <w:szCs w:val="28"/>
        </w:rPr>
      </w:pPr>
    </w:p>
    <w:p w14:paraId="1E75363C">
      <w:pPr>
        <w:autoSpaceDE w:val="0"/>
        <w:autoSpaceDN w:val="0"/>
        <w:adjustRightInd w:val="0"/>
        <w:spacing w:line="360" w:lineRule="auto"/>
        <w:rPr>
          <w:rFonts w:ascii="仿宋" w:hAnsi="仿宋" w:eastAsia="仿宋" w:cs="Times New Roman"/>
          <w:color w:val="auto"/>
          <w:sz w:val="24"/>
          <w:szCs w:val="24"/>
          <w:lang w:val="zh-CN"/>
        </w:rPr>
      </w:pPr>
    </w:p>
    <w:p w14:paraId="504AB607">
      <w:pPr>
        <w:autoSpaceDE w:val="0"/>
        <w:autoSpaceDN w:val="0"/>
        <w:adjustRightInd w:val="0"/>
        <w:spacing w:line="360" w:lineRule="auto"/>
        <w:rPr>
          <w:rFonts w:ascii="仿宋" w:hAnsi="仿宋" w:eastAsia="仿宋" w:cs="Times New Roman"/>
          <w:color w:val="auto"/>
          <w:sz w:val="24"/>
          <w:szCs w:val="24"/>
          <w:lang w:val="zh-CN"/>
        </w:rPr>
      </w:pPr>
    </w:p>
    <w:p w14:paraId="11AE6322">
      <w:pPr>
        <w:keepNext/>
        <w:keepLines/>
        <w:spacing w:before="20" w:after="20"/>
        <w:jc w:val="center"/>
        <w:outlineLvl w:val="1"/>
        <w:rPr>
          <w:rFonts w:ascii="宋体" w:hAnsi="宋体" w:eastAsia="宋体" w:cs="宋体"/>
          <w:b/>
          <w:color w:val="auto"/>
          <w:sz w:val="24"/>
          <w:szCs w:val="24"/>
        </w:rPr>
      </w:pPr>
      <w:bookmarkStart w:id="241" w:name="_Toc89569916"/>
      <w:bookmarkStart w:id="242" w:name="_Toc25938581"/>
      <w:r>
        <w:rPr>
          <w:rFonts w:hint="eastAsia" w:ascii="宋体" w:hAnsi="宋体" w:eastAsia="宋体" w:cs="宋体"/>
          <w:b/>
          <w:color w:val="auto"/>
          <w:kern w:val="0"/>
          <w:sz w:val="24"/>
          <w:szCs w:val="21"/>
        </w:rPr>
        <w:t>*</w:t>
      </w:r>
      <w:r>
        <w:rPr>
          <w:rFonts w:hint="eastAsia" w:ascii="宋体" w:hAnsi="宋体" w:eastAsia="宋体" w:cs="宋体"/>
          <w:b/>
          <w:color w:val="auto"/>
          <w:sz w:val="24"/>
          <w:szCs w:val="24"/>
        </w:rPr>
        <w:t>附件</w:t>
      </w:r>
      <w:r>
        <w:rPr>
          <w:rFonts w:ascii="宋体" w:hAnsi="宋体" w:eastAsia="宋体" w:cs="宋体"/>
          <w:b/>
          <w:color w:val="auto"/>
          <w:sz w:val="24"/>
          <w:szCs w:val="24"/>
        </w:rPr>
        <w:t>4</w:t>
      </w:r>
      <w:r>
        <w:rPr>
          <w:rFonts w:hint="eastAsia" w:ascii="宋体" w:hAnsi="宋体" w:eastAsia="宋体" w:cs="宋体"/>
          <w:b/>
          <w:color w:val="auto"/>
          <w:sz w:val="24"/>
          <w:szCs w:val="24"/>
        </w:rPr>
        <w:t xml:space="preserve">  商务条款偏离表</w:t>
      </w:r>
      <w:bookmarkEnd w:id="241"/>
      <w:bookmarkEnd w:id="242"/>
    </w:p>
    <w:p w14:paraId="6A1DBFD4">
      <w:pPr>
        <w:autoSpaceDE w:val="0"/>
        <w:autoSpaceDN w:val="0"/>
        <w:textAlignment w:val="bottom"/>
        <w:rPr>
          <w:rFonts w:ascii="宋体" w:hAnsi="宋体" w:eastAsia="宋体" w:cs="宋体"/>
          <w:color w:val="auto"/>
          <w:sz w:val="24"/>
          <w:szCs w:val="24"/>
        </w:rPr>
      </w:pPr>
    </w:p>
    <w:p w14:paraId="125515DD">
      <w:pPr>
        <w:autoSpaceDE w:val="0"/>
        <w:autoSpaceDN w:val="0"/>
        <w:ind w:right="471"/>
        <w:textAlignment w:val="bottom"/>
        <w:rPr>
          <w:rFonts w:ascii="宋体" w:hAnsi="宋体" w:eastAsia="宋体" w:cs="宋体"/>
          <w:color w:val="auto"/>
          <w:sz w:val="24"/>
          <w:szCs w:val="24"/>
          <w:u w:val="single"/>
        </w:rPr>
      </w:pPr>
      <w:r>
        <w:rPr>
          <w:rFonts w:hint="eastAsia" w:ascii="宋体" w:hAnsi="宋体" w:eastAsia="宋体" w:cs="宋体"/>
          <w:color w:val="auto"/>
          <w:sz w:val="24"/>
          <w:szCs w:val="24"/>
        </w:rPr>
        <w:t>招标编号：</w:t>
      </w:r>
    </w:p>
    <w:p w14:paraId="65347DB3">
      <w:pPr>
        <w:autoSpaceDE w:val="0"/>
        <w:autoSpaceDN w:val="0"/>
        <w:ind w:right="471"/>
        <w:textAlignment w:val="bottom"/>
        <w:rPr>
          <w:rFonts w:ascii="宋体" w:hAnsi="宋体" w:eastAsia="宋体" w:cs="宋体"/>
          <w:color w:val="auto"/>
          <w:sz w:val="24"/>
          <w:szCs w:val="24"/>
          <w:u w:val="single"/>
        </w:rPr>
      </w:pPr>
      <w:r>
        <w:rPr>
          <w:rFonts w:hint="eastAsia" w:ascii="宋体" w:hAnsi="宋体" w:eastAsia="宋体" w:cs="宋体"/>
          <w:color w:val="auto"/>
          <w:sz w:val="24"/>
          <w:szCs w:val="24"/>
        </w:rPr>
        <w:t>投标人名称：</w:t>
      </w:r>
    </w:p>
    <w:p w14:paraId="57620304">
      <w:pPr>
        <w:autoSpaceDE w:val="0"/>
        <w:autoSpaceDN w:val="0"/>
        <w:textAlignment w:val="bottom"/>
        <w:rPr>
          <w:rFonts w:ascii="宋体" w:hAnsi="宋体" w:eastAsia="宋体" w:cs="宋体"/>
          <w:color w:val="auto"/>
          <w:sz w:val="24"/>
          <w:szCs w:val="24"/>
        </w:rPr>
      </w:pPr>
    </w:p>
    <w:tbl>
      <w:tblPr>
        <w:tblStyle w:val="12"/>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01"/>
        <w:gridCol w:w="2984"/>
        <w:gridCol w:w="1896"/>
        <w:gridCol w:w="1638"/>
      </w:tblGrid>
      <w:tr w14:paraId="3CA1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0" w:type="dxa"/>
            <w:vAlign w:val="center"/>
          </w:tcPr>
          <w:p w14:paraId="661A8F03">
            <w:pPr>
              <w:tabs>
                <w:tab w:val="left" w:pos="1100"/>
              </w:tabs>
              <w:autoSpaceDE w:val="0"/>
              <w:autoSpaceDN w:val="0"/>
              <w:jc w:val="center"/>
              <w:textAlignment w:val="bottom"/>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01" w:type="dxa"/>
            <w:vAlign w:val="center"/>
          </w:tcPr>
          <w:p w14:paraId="23ED48C6">
            <w:pPr>
              <w:autoSpaceDE w:val="0"/>
              <w:autoSpaceDN w:val="0"/>
              <w:jc w:val="center"/>
              <w:textAlignment w:val="bottom"/>
              <w:rPr>
                <w:rFonts w:ascii="宋体" w:hAnsi="宋体" w:eastAsia="宋体" w:cs="宋体"/>
                <w:color w:val="auto"/>
                <w:sz w:val="24"/>
                <w:szCs w:val="24"/>
              </w:rPr>
            </w:pPr>
            <w:r>
              <w:rPr>
                <w:rFonts w:hint="eastAsia" w:ascii="宋体" w:hAnsi="宋体" w:eastAsia="宋体" w:cs="宋体"/>
                <w:color w:val="auto"/>
                <w:sz w:val="24"/>
                <w:szCs w:val="24"/>
              </w:rPr>
              <w:t>招标文件内容条目号</w:t>
            </w:r>
          </w:p>
        </w:tc>
        <w:tc>
          <w:tcPr>
            <w:tcW w:w="2984" w:type="dxa"/>
            <w:vAlign w:val="center"/>
          </w:tcPr>
          <w:p w14:paraId="610D8FDF">
            <w:pPr>
              <w:tabs>
                <w:tab w:val="left" w:pos="1431"/>
              </w:tabs>
              <w:autoSpaceDE w:val="0"/>
              <w:autoSpaceDN w:val="0"/>
              <w:jc w:val="center"/>
              <w:textAlignment w:val="bottom"/>
              <w:rPr>
                <w:rFonts w:ascii="宋体" w:hAnsi="宋体" w:eastAsia="宋体" w:cs="宋体"/>
                <w:color w:val="auto"/>
                <w:sz w:val="24"/>
                <w:szCs w:val="24"/>
              </w:rPr>
            </w:pPr>
            <w:r>
              <w:rPr>
                <w:rFonts w:hint="eastAsia" w:ascii="宋体" w:hAnsi="宋体" w:eastAsia="宋体" w:cs="宋体"/>
                <w:color w:val="auto"/>
                <w:sz w:val="24"/>
                <w:szCs w:val="24"/>
              </w:rPr>
              <w:t>招标文件要求</w:t>
            </w:r>
          </w:p>
        </w:tc>
        <w:tc>
          <w:tcPr>
            <w:tcW w:w="1896" w:type="dxa"/>
            <w:vAlign w:val="center"/>
          </w:tcPr>
          <w:p w14:paraId="605543D6">
            <w:pPr>
              <w:tabs>
                <w:tab w:val="left" w:pos="1100"/>
              </w:tabs>
              <w:autoSpaceDE w:val="0"/>
              <w:autoSpaceDN w:val="0"/>
              <w:jc w:val="center"/>
              <w:textAlignment w:val="bottom"/>
              <w:rPr>
                <w:rFonts w:ascii="宋体" w:hAnsi="宋体" w:eastAsia="宋体" w:cs="宋体"/>
                <w:color w:val="auto"/>
                <w:sz w:val="24"/>
                <w:szCs w:val="24"/>
              </w:rPr>
            </w:pPr>
            <w:r>
              <w:rPr>
                <w:rFonts w:hint="eastAsia" w:ascii="宋体" w:hAnsi="宋体" w:eastAsia="宋体" w:cs="宋体"/>
                <w:color w:val="auto"/>
                <w:sz w:val="24"/>
                <w:szCs w:val="24"/>
              </w:rPr>
              <w:t>投标文件响应</w:t>
            </w:r>
          </w:p>
        </w:tc>
        <w:tc>
          <w:tcPr>
            <w:tcW w:w="1638" w:type="dxa"/>
            <w:vAlign w:val="center"/>
          </w:tcPr>
          <w:p w14:paraId="4218632D">
            <w:pPr>
              <w:tabs>
                <w:tab w:val="left" w:pos="1100"/>
              </w:tabs>
              <w:autoSpaceDE w:val="0"/>
              <w:autoSpaceDN w:val="0"/>
              <w:jc w:val="center"/>
              <w:textAlignment w:val="bottom"/>
              <w:rPr>
                <w:rFonts w:ascii="宋体" w:hAnsi="宋体" w:eastAsia="宋体" w:cs="宋体"/>
                <w:color w:val="auto"/>
                <w:sz w:val="24"/>
                <w:szCs w:val="24"/>
              </w:rPr>
            </w:pPr>
            <w:r>
              <w:rPr>
                <w:rFonts w:hint="eastAsia" w:ascii="宋体" w:hAnsi="宋体" w:eastAsia="宋体" w:cs="宋体"/>
                <w:color w:val="auto"/>
                <w:sz w:val="24"/>
                <w:szCs w:val="24"/>
              </w:rPr>
              <w:t>偏离说明</w:t>
            </w:r>
          </w:p>
        </w:tc>
      </w:tr>
      <w:tr w14:paraId="759C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80" w:type="dxa"/>
            <w:vAlign w:val="center"/>
          </w:tcPr>
          <w:p w14:paraId="1BD9C34E">
            <w:pPr>
              <w:autoSpaceDE w:val="0"/>
              <w:autoSpaceDN w:val="0"/>
              <w:jc w:val="center"/>
              <w:textAlignment w:val="bottom"/>
              <w:rPr>
                <w:rFonts w:ascii="宋体" w:hAnsi="宋体" w:eastAsia="宋体" w:cs="宋体"/>
                <w:color w:val="auto"/>
                <w:sz w:val="24"/>
                <w:szCs w:val="24"/>
              </w:rPr>
            </w:pPr>
            <w:r>
              <w:rPr>
                <w:rFonts w:ascii="宋体" w:hAnsi="宋体" w:eastAsia="宋体" w:cs="宋体"/>
                <w:color w:val="auto"/>
                <w:sz w:val="24"/>
                <w:szCs w:val="24"/>
              </w:rPr>
              <w:t>1</w:t>
            </w:r>
          </w:p>
        </w:tc>
        <w:tc>
          <w:tcPr>
            <w:tcW w:w="1701" w:type="dxa"/>
            <w:vAlign w:val="center"/>
          </w:tcPr>
          <w:p w14:paraId="0C2638B8">
            <w:pPr>
              <w:autoSpaceDE w:val="0"/>
              <w:autoSpaceDN w:val="0"/>
              <w:textAlignment w:val="bottom"/>
              <w:rPr>
                <w:rFonts w:ascii="宋体" w:hAnsi="宋体" w:eastAsia="宋体" w:cs="宋体"/>
                <w:color w:val="auto"/>
                <w:sz w:val="24"/>
                <w:szCs w:val="24"/>
              </w:rPr>
            </w:pPr>
            <w:r>
              <w:rPr>
                <w:rFonts w:hint="eastAsia" w:ascii="宋体" w:hAnsi="宋体" w:eastAsia="宋体" w:cs="宋体"/>
                <w:color w:val="auto"/>
                <w:sz w:val="24"/>
                <w:szCs w:val="24"/>
              </w:rPr>
              <w:t>三、期限要求</w:t>
            </w:r>
          </w:p>
        </w:tc>
        <w:tc>
          <w:tcPr>
            <w:tcW w:w="2984" w:type="dxa"/>
            <w:vAlign w:val="center"/>
          </w:tcPr>
          <w:p w14:paraId="315A92DB">
            <w:pPr>
              <w:autoSpaceDE w:val="0"/>
              <w:autoSpaceDN w:val="0"/>
              <w:textAlignment w:val="bottom"/>
              <w:rPr>
                <w:rFonts w:ascii="宋体" w:hAnsi="宋体" w:eastAsia="宋体" w:cs="宋体"/>
                <w:color w:val="auto"/>
                <w:sz w:val="24"/>
                <w:szCs w:val="24"/>
              </w:rPr>
            </w:pPr>
          </w:p>
        </w:tc>
        <w:tc>
          <w:tcPr>
            <w:tcW w:w="1896" w:type="dxa"/>
          </w:tcPr>
          <w:p w14:paraId="7AC0B53F">
            <w:pPr>
              <w:autoSpaceDE w:val="0"/>
              <w:autoSpaceDN w:val="0"/>
              <w:textAlignment w:val="bottom"/>
              <w:rPr>
                <w:rFonts w:ascii="宋体" w:hAnsi="宋体" w:eastAsia="宋体" w:cs="宋体"/>
                <w:b/>
                <w:color w:val="auto"/>
                <w:sz w:val="24"/>
                <w:szCs w:val="24"/>
              </w:rPr>
            </w:pPr>
          </w:p>
        </w:tc>
        <w:tc>
          <w:tcPr>
            <w:tcW w:w="1638" w:type="dxa"/>
          </w:tcPr>
          <w:p w14:paraId="4DF61BFC">
            <w:pPr>
              <w:autoSpaceDE w:val="0"/>
              <w:autoSpaceDN w:val="0"/>
              <w:textAlignment w:val="bottom"/>
              <w:rPr>
                <w:rFonts w:ascii="宋体" w:hAnsi="宋体" w:eastAsia="宋体" w:cs="宋体"/>
                <w:b/>
                <w:color w:val="auto"/>
                <w:sz w:val="24"/>
                <w:szCs w:val="24"/>
              </w:rPr>
            </w:pPr>
          </w:p>
        </w:tc>
      </w:tr>
      <w:tr w14:paraId="0148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80" w:type="dxa"/>
            <w:vAlign w:val="center"/>
          </w:tcPr>
          <w:p w14:paraId="0E21D631">
            <w:pPr>
              <w:autoSpaceDE w:val="0"/>
              <w:autoSpaceDN w:val="0"/>
              <w:jc w:val="center"/>
              <w:textAlignment w:val="bottom"/>
              <w:rPr>
                <w:rFonts w:ascii="宋体" w:hAnsi="宋体" w:eastAsia="宋体" w:cs="宋体"/>
                <w:color w:val="auto"/>
                <w:sz w:val="24"/>
                <w:szCs w:val="24"/>
              </w:rPr>
            </w:pPr>
            <w:r>
              <w:rPr>
                <w:rFonts w:ascii="宋体" w:hAnsi="宋体" w:eastAsia="宋体" w:cs="宋体"/>
                <w:color w:val="auto"/>
                <w:sz w:val="24"/>
                <w:szCs w:val="24"/>
              </w:rPr>
              <w:t>2</w:t>
            </w:r>
          </w:p>
        </w:tc>
        <w:tc>
          <w:tcPr>
            <w:tcW w:w="1701" w:type="dxa"/>
            <w:vAlign w:val="center"/>
          </w:tcPr>
          <w:p w14:paraId="4322C262">
            <w:pPr>
              <w:autoSpaceDE w:val="0"/>
              <w:autoSpaceDN w:val="0"/>
              <w:textAlignment w:val="bottom"/>
              <w:rPr>
                <w:rFonts w:ascii="宋体" w:hAnsi="宋体" w:eastAsia="宋体" w:cs="宋体"/>
                <w:color w:val="auto"/>
                <w:sz w:val="24"/>
                <w:szCs w:val="24"/>
              </w:rPr>
            </w:pPr>
            <w:r>
              <w:rPr>
                <w:rFonts w:hint="eastAsia" w:ascii="宋体" w:hAnsi="宋体" w:eastAsia="宋体" w:cs="宋体"/>
                <w:color w:val="auto"/>
                <w:sz w:val="24"/>
                <w:szCs w:val="24"/>
              </w:rPr>
              <w:t>四、投标限价</w:t>
            </w:r>
          </w:p>
        </w:tc>
        <w:tc>
          <w:tcPr>
            <w:tcW w:w="2984" w:type="dxa"/>
            <w:vAlign w:val="center"/>
          </w:tcPr>
          <w:p w14:paraId="2788065D">
            <w:pPr>
              <w:autoSpaceDE w:val="0"/>
              <w:autoSpaceDN w:val="0"/>
              <w:jc w:val="left"/>
              <w:textAlignment w:val="bottom"/>
              <w:rPr>
                <w:rFonts w:ascii="宋体" w:hAnsi="宋体" w:eastAsia="宋体" w:cs="宋体"/>
                <w:color w:val="auto"/>
                <w:sz w:val="24"/>
                <w:szCs w:val="24"/>
              </w:rPr>
            </w:pPr>
          </w:p>
        </w:tc>
        <w:tc>
          <w:tcPr>
            <w:tcW w:w="1896" w:type="dxa"/>
            <w:vAlign w:val="center"/>
          </w:tcPr>
          <w:p w14:paraId="2868F2AE">
            <w:pPr>
              <w:autoSpaceDE w:val="0"/>
              <w:autoSpaceDN w:val="0"/>
              <w:jc w:val="center"/>
              <w:textAlignment w:val="bottom"/>
              <w:rPr>
                <w:rFonts w:ascii="宋体" w:hAnsi="宋体" w:eastAsia="宋体" w:cs="宋体"/>
                <w:b/>
                <w:color w:val="auto"/>
                <w:sz w:val="24"/>
                <w:szCs w:val="24"/>
              </w:rPr>
            </w:pPr>
          </w:p>
        </w:tc>
        <w:tc>
          <w:tcPr>
            <w:tcW w:w="1638" w:type="dxa"/>
            <w:vAlign w:val="center"/>
          </w:tcPr>
          <w:p w14:paraId="5D32CF55">
            <w:pPr>
              <w:autoSpaceDE w:val="0"/>
              <w:autoSpaceDN w:val="0"/>
              <w:jc w:val="center"/>
              <w:textAlignment w:val="bottom"/>
              <w:rPr>
                <w:rFonts w:ascii="宋体" w:hAnsi="宋体" w:eastAsia="宋体" w:cs="宋体"/>
                <w:b/>
                <w:color w:val="auto"/>
                <w:sz w:val="24"/>
                <w:szCs w:val="24"/>
              </w:rPr>
            </w:pPr>
          </w:p>
        </w:tc>
      </w:tr>
      <w:tr w14:paraId="1046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60E26457">
            <w:pPr>
              <w:autoSpaceDE w:val="0"/>
              <w:autoSpaceDN w:val="0"/>
              <w:jc w:val="center"/>
              <w:textAlignment w:val="bottom"/>
              <w:rPr>
                <w:rFonts w:ascii="宋体" w:hAnsi="宋体" w:eastAsia="宋体" w:cs="宋体"/>
                <w:color w:val="auto"/>
                <w:sz w:val="24"/>
                <w:szCs w:val="24"/>
              </w:rPr>
            </w:pPr>
            <w:r>
              <w:rPr>
                <w:rFonts w:ascii="宋体" w:hAnsi="宋体" w:eastAsia="宋体" w:cs="宋体"/>
                <w:color w:val="auto"/>
                <w:sz w:val="24"/>
                <w:szCs w:val="24"/>
              </w:rPr>
              <w:t>3</w:t>
            </w:r>
          </w:p>
        </w:tc>
        <w:tc>
          <w:tcPr>
            <w:tcW w:w="1701" w:type="dxa"/>
            <w:vAlign w:val="center"/>
          </w:tcPr>
          <w:p w14:paraId="683051F8">
            <w:pPr>
              <w:autoSpaceDE w:val="0"/>
              <w:autoSpaceDN w:val="0"/>
              <w:textAlignment w:val="bottom"/>
              <w:rPr>
                <w:rFonts w:ascii="宋体" w:hAnsi="宋体" w:eastAsia="宋体" w:cs="宋体"/>
                <w:color w:val="auto"/>
                <w:sz w:val="24"/>
                <w:szCs w:val="24"/>
              </w:rPr>
            </w:pPr>
            <w:r>
              <w:rPr>
                <w:rFonts w:hint="eastAsia" w:ascii="宋体" w:hAnsi="宋体" w:eastAsia="宋体" w:cs="宋体"/>
                <w:color w:val="auto"/>
                <w:sz w:val="24"/>
                <w:szCs w:val="24"/>
              </w:rPr>
              <w:t>五、结算及付款方式</w:t>
            </w:r>
          </w:p>
        </w:tc>
        <w:tc>
          <w:tcPr>
            <w:tcW w:w="2984" w:type="dxa"/>
          </w:tcPr>
          <w:p w14:paraId="20C57FC5">
            <w:pPr>
              <w:rPr>
                <w:rFonts w:ascii="宋体" w:hAnsi="宋体" w:eastAsia="宋体"/>
                <w:color w:val="auto"/>
              </w:rPr>
            </w:pPr>
          </w:p>
        </w:tc>
        <w:tc>
          <w:tcPr>
            <w:tcW w:w="1896" w:type="dxa"/>
          </w:tcPr>
          <w:p w14:paraId="53C378E3">
            <w:pPr>
              <w:autoSpaceDE w:val="0"/>
              <w:autoSpaceDN w:val="0"/>
              <w:textAlignment w:val="bottom"/>
              <w:rPr>
                <w:rFonts w:ascii="宋体" w:hAnsi="宋体" w:eastAsia="宋体" w:cs="宋体"/>
                <w:b/>
                <w:color w:val="auto"/>
                <w:sz w:val="24"/>
                <w:szCs w:val="24"/>
              </w:rPr>
            </w:pPr>
          </w:p>
        </w:tc>
        <w:tc>
          <w:tcPr>
            <w:tcW w:w="1638" w:type="dxa"/>
          </w:tcPr>
          <w:p w14:paraId="0D0191E2">
            <w:pPr>
              <w:autoSpaceDE w:val="0"/>
              <w:autoSpaceDN w:val="0"/>
              <w:textAlignment w:val="bottom"/>
              <w:rPr>
                <w:rFonts w:ascii="宋体" w:hAnsi="宋体" w:eastAsia="宋体" w:cs="宋体"/>
                <w:b/>
                <w:color w:val="auto"/>
                <w:sz w:val="24"/>
                <w:szCs w:val="24"/>
              </w:rPr>
            </w:pPr>
          </w:p>
        </w:tc>
      </w:tr>
      <w:tr w14:paraId="7070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14:paraId="6FBC3DE1">
            <w:pPr>
              <w:autoSpaceDE w:val="0"/>
              <w:autoSpaceDN w:val="0"/>
              <w:textAlignment w:val="bottom"/>
              <w:rPr>
                <w:rFonts w:ascii="宋体" w:hAnsi="宋体" w:eastAsia="宋体" w:cs="宋体"/>
                <w:b/>
                <w:color w:val="auto"/>
                <w:sz w:val="24"/>
                <w:szCs w:val="24"/>
              </w:rPr>
            </w:pPr>
          </w:p>
        </w:tc>
        <w:tc>
          <w:tcPr>
            <w:tcW w:w="1701" w:type="dxa"/>
          </w:tcPr>
          <w:p w14:paraId="239EC5BE">
            <w:pPr>
              <w:autoSpaceDE w:val="0"/>
              <w:autoSpaceDN w:val="0"/>
              <w:textAlignment w:val="bottom"/>
              <w:rPr>
                <w:rFonts w:ascii="宋体" w:hAnsi="宋体" w:eastAsia="宋体" w:cs="宋体"/>
                <w:b/>
                <w:color w:val="auto"/>
                <w:sz w:val="24"/>
                <w:szCs w:val="24"/>
              </w:rPr>
            </w:pPr>
          </w:p>
          <w:p w14:paraId="1D14DE2C">
            <w:pPr>
              <w:autoSpaceDE w:val="0"/>
              <w:autoSpaceDN w:val="0"/>
              <w:textAlignment w:val="bottom"/>
              <w:rPr>
                <w:rFonts w:ascii="宋体" w:hAnsi="宋体" w:eastAsia="宋体" w:cs="宋体"/>
                <w:b/>
                <w:color w:val="auto"/>
                <w:sz w:val="24"/>
                <w:szCs w:val="24"/>
              </w:rPr>
            </w:pPr>
          </w:p>
        </w:tc>
        <w:tc>
          <w:tcPr>
            <w:tcW w:w="2984" w:type="dxa"/>
          </w:tcPr>
          <w:p w14:paraId="449BF0C9">
            <w:pPr>
              <w:autoSpaceDE w:val="0"/>
              <w:autoSpaceDN w:val="0"/>
              <w:textAlignment w:val="bottom"/>
              <w:rPr>
                <w:rFonts w:ascii="宋体" w:hAnsi="宋体" w:eastAsia="宋体" w:cs="宋体"/>
                <w:b/>
                <w:color w:val="auto"/>
                <w:sz w:val="24"/>
                <w:szCs w:val="24"/>
              </w:rPr>
            </w:pPr>
          </w:p>
        </w:tc>
        <w:tc>
          <w:tcPr>
            <w:tcW w:w="1896" w:type="dxa"/>
          </w:tcPr>
          <w:p w14:paraId="2D712EB4">
            <w:pPr>
              <w:autoSpaceDE w:val="0"/>
              <w:autoSpaceDN w:val="0"/>
              <w:textAlignment w:val="bottom"/>
              <w:rPr>
                <w:rFonts w:ascii="宋体" w:hAnsi="宋体" w:eastAsia="宋体" w:cs="宋体"/>
                <w:b/>
                <w:color w:val="auto"/>
                <w:sz w:val="24"/>
                <w:szCs w:val="24"/>
              </w:rPr>
            </w:pPr>
          </w:p>
        </w:tc>
        <w:tc>
          <w:tcPr>
            <w:tcW w:w="1638" w:type="dxa"/>
          </w:tcPr>
          <w:p w14:paraId="6A198781">
            <w:pPr>
              <w:autoSpaceDE w:val="0"/>
              <w:autoSpaceDN w:val="0"/>
              <w:textAlignment w:val="bottom"/>
              <w:rPr>
                <w:rFonts w:ascii="宋体" w:hAnsi="宋体" w:eastAsia="宋体" w:cs="宋体"/>
                <w:b/>
                <w:color w:val="auto"/>
                <w:sz w:val="24"/>
                <w:szCs w:val="24"/>
              </w:rPr>
            </w:pPr>
          </w:p>
        </w:tc>
      </w:tr>
    </w:tbl>
    <w:p w14:paraId="1FE357B7">
      <w:pPr>
        <w:autoSpaceDE w:val="0"/>
        <w:autoSpaceDN w:val="0"/>
        <w:textAlignment w:val="bottom"/>
        <w:rPr>
          <w:rFonts w:ascii="宋体" w:hAnsi="宋体" w:eastAsia="宋体" w:cs="宋体"/>
          <w:color w:val="auto"/>
          <w:sz w:val="24"/>
          <w:szCs w:val="24"/>
        </w:rPr>
      </w:pPr>
    </w:p>
    <w:p w14:paraId="6FA8CD3C">
      <w:pPr>
        <w:autoSpaceDE w:val="0"/>
        <w:autoSpaceDN w:val="0"/>
        <w:spacing w:line="360" w:lineRule="auto"/>
        <w:textAlignment w:val="bottom"/>
        <w:rPr>
          <w:rFonts w:ascii="宋体" w:hAnsi="宋体" w:eastAsia="宋体" w:cs="宋体"/>
          <w:color w:val="auto"/>
          <w:sz w:val="24"/>
          <w:szCs w:val="24"/>
          <w:u w:val="single"/>
        </w:rPr>
      </w:pPr>
      <w:r>
        <w:rPr>
          <w:rFonts w:hint="eastAsia" w:ascii="宋体" w:hAnsi="宋体" w:eastAsia="宋体" w:cs="宋体"/>
          <w:color w:val="auto"/>
          <w:sz w:val="24"/>
          <w:szCs w:val="24"/>
        </w:rPr>
        <w:t>投标人授权代表签字并盖章：</w:t>
      </w:r>
    </w:p>
    <w:p w14:paraId="39D67B1F">
      <w:pPr>
        <w:autoSpaceDE w:val="0"/>
        <w:autoSpaceDN w:val="0"/>
        <w:spacing w:line="360" w:lineRule="auto"/>
        <w:textAlignment w:val="bottom"/>
        <w:rPr>
          <w:rFonts w:ascii="宋体" w:hAnsi="宋体" w:eastAsia="宋体" w:cs="宋体"/>
          <w:color w:val="auto"/>
          <w:sz w:val="24"/>
          <w:szCs w:val="24"/>
          <w:u w:val="single"/>
        </w:rPr>
      </w:pPr>
      <w:r>
        <w:rPr>
          <w:rFonts w:hint="eastAsia" w:ascii="宋体" w:hAnsi="宋体" w:eastAsia="宋体" w:cs="宋体"/>
          <w:color w:val="auto"/>
          <w:sz w:val="24"/>
          <w:szCs w:val="24"/>
        </w:rPr>
        <w:t>日期：</w:t>
      </w:r>
    </w:p>
    <w:p w14:paraId="743E25B5">
      <w:pPr>
        <w:autoSpaceDE w:val="0"/>
        <w:autoSpaceDN w:val="0"/>
        <w:spacing w:line="360" w:lineRule="auto"/>
        <w:textAlignment w:val="bottom"/>
        <w:rPr>
          <w:rFonts w:ascii="宋体" w:hAnsi="宋体" w:eastAsia="宋体" w:cs="宋体"/>
          <w:b/>
          <w:color w:val="auto"/>
          <w:sz w:val="24"/>
          <w:szCs w:val="24"/>
        </w:rPr>
      </w:pPr>
      <w:r>
        <w:rPr>
          <w:rFonts w:hint="eastAsia" w:ascii="宋体" w:hAnsi="宋体" w:eastAsia="宋体" w:cs="宋体"/>
          <w:b/>
          <w:color w:val="auto"/>
          <w:sz w:val="24"/>
          <w:szCs w:val="24"/>
        </w:rPr>
        <w:t>注：</w:t>
      </w:r>
    </w:p>
    <w:p w14:paraId="0F397B9B">
      <w:pPr>
        <w:autoSpaceDE w:val="0"/>
        <w:autoSpaceDN w:val="0"/>
        <w:spacing w:line="360" w:lineRule="auto"/>
        <w:textAlignment w:val="bottom"/>
        <w:rPr>
          <w:rFonts w:ascii="宋体" w:hAnsi="宋体" w:eastAsia="宋体" w:cs="宋体"/>
          <w:b/>
          <w:color w:val="auto"/>
          <w:sz w:val="24"/>
          <w:szCs w:val="24"/>
        </w:rPr>
      </w:pPr>
      <w:r>
        <w:rPr>
          <w:rFonts w:hint="eastAsia" w:ascii="宋体" w:hAnsi="宋体" w:eastAsia="宋体" w:cs="宋体"/>
          <w:b/>
          <w:color w:val="auto"/>
          <w:sz w:val="24"/>
          <w:szCs w:val="24"/>
        </w:rPr>
        <w:t>1、商务偏离表主要针对招标文件商务条款填写；（包括招标文件项目期限、付款条件、售后服务等要求）填写；</w:t>
      </w:r>
    </w:p>
    <w:p w14:paraId="2B479DAF">
      <w:pPr>
        <w:autoSpaceDE w:val="0"/>
        <w:autoSpaceDN w:val="0"/>
        <w:spacing w:line="360" w:lineRule="auto"/>
        <w:textAlignment w:val="bottom"/>
        <w:rPr>
          <w:rFonts w:ascii="宋体" w:hAnsi="宋体" w:eastAsia="宋体" w:cs="宋体"/>
          <w:b/>
          <w:color w:val="auto"/>
          <w:sz w:val="24"/>
          <w:szCs w:val="24"/>
        </w:rPr>
      </w:pPr>
      <w:r>
        <w:rPr>
          <w:rFonts w:hint="eastAsia" w:ascii="宋体" w:hAnsi="宋体" w:eastAsia="宋体" w:cs="宋体"/>
          <w:b/>
          <w:color w:val="auto"/>
          <w:sz w:val="24"/>
          <w:szCs w:val="24"/>
        </w:rPr>
        <w:t>2、对招标文件有任何偏离应列明，并标明“其他无偏离”；</w:t>
      </w:r>
    </w:p>
    <w:p w14:paraId="75791B23">
      <w:pPr>
        <w:autoSpaceDE w:val="0"/>
        <w:autoSpaceDN w:val="0"/>
        <w:spacing w:line="360" w:lineRule="auto"/>
        <w:textAlignment w:val="bottom"/>
        <w:rPr>
          <w:rFonts w:ascii="宋体" w:hAnsi="宋体" w:eastAsia="宋体" w:cs="宋体"/>
          <w:b/>
          <w:color w:val="auto"/>
          <w:sz w:val="24"/>
          <w:szCs w:val="24"/>
        </w:rPr>
      </w:pPr>
      <w:r>
        <w:rPr>
          <w:rFonts w:hint="eastAsia" w:ascii="宋体" w:hAnsi="宋体" w:eastAsia="宋体" w:cs="宋体"/>
          <w:b/>
          <w:color w:val="auto"/>
          <w:sz w:val="24"/>
          <w:szCs w:val="24"/>
        </w:rPr>
        <w:t>3、对招标文件无偏离应标明“全部无偏离”。</w:t>
      </w:r>
    </w:p>
    <w:p w14:paraId="42130261">
      <w:pPr>
        <w:autoSpaceDE w:val="0"/>
        <w:autoSpaceDN w:val="0"/>
        <w:spacing w:line="360" w:lineRule="auto"/>
        <w:textAlignment w:val="bottom"/>
        <w:rPr>
          <w:rFonts w:ascii="宋体" w:hAnsi="宋体" w:eastAsia="宋体" w:cs="宋体"/>
          <w:b/>
          <w:color w:val="auto"/>
          <w:sz w:val="24"/>
          <w:szCs w:val="24"/>
        </w:rPr>
      </w:pPr>
    </w:p>
    <w:p w14:paraId="6E4F1608">
      <w:pPr>
        <w:autoSpaceDE w:val="0"/>
        <w:autoSpaceDN w:val="0"/>
        <w:spacing w:line="360" w:lineRule="auto"/>
        <w:textAlignment w:val="bottom"/>
        <w:rPr>
          <w:rFonts w:ascii="宋体" w:hAnsi="宋体" w:eastAsia="宋体" w:cs="宋体"/>
          <w:b/>
          <w:color w:val="auto"/>
          <w:sz w:val="24"/>
          <w:szCs w:val="24"/>
        </w:rPr>
      </w:pPr>
      <w:r>
        <w:rPr>
          <w:rFonts w:ascii="宋体" w:hAnsi="宋体" w:eastAsia="宋体" w:cs="宋体"/>
          <w:b/>
          <w:color w:val="auto"/>
          <w:sz w:val="24"/>
          <w:szCs w:val="24"/>
        </w:rPr>
        <w:br w:type="page"/>
      </w:r>
    </w:p>
    <w:p w14:paraId="727B43DA">
      <w:pPr>
        <w:pStyle w:val="2"/>
        <w:spacing w:line="240" w:lineRule="auto"/>
        <w:jc w:val="center"/>
        <w:rPr>
          <w:rFonts w:eastAsia="宋体" w:cs="宋体"/>
          <w:color w:val="auto"/>
          <w:szCs w:val="24"/>
        </w:rPr>
      </w:pPr>
      <w:bookmarkStart w:id="243" w:name="_Toc520356224"/>
      <w:bookmarkStart w:id="244" w:name="_Toc480942355"/>
      <w:bookmarkStart w:id="245" w:name="_Ref467988543"/>
      <w:bookmarkStart w:id="246" w:name="_Toc89569917"/>
      <w:bookmarkStart w:id="247" w:name="_Toc25938582"/>
      <w:r>
        <w:rPr>
          <w:rFonts w:hint="eastAsia" w:eastAsia="宋体" w:cs="宋体"/>
          <w:color w:val="auto"/>
          <w:szCs w:val="24"/>
        </w:rPr>
        <w:t>附件</w:t>
      </w:r>
      <w:r>
        <w:rPr>
          <w:rFonts w:eastAsia="宋体" w:cs="宋体"/>
          <w:color w:val="auto"/>
          <w:szCs w:val="24"/>
        </w:rPr>
        <w:t>5</w:t>
      </w:r>
      <w:r>
        <w:rPr>
          <w:rFonts w:hint="eastAsia" w:eastAsia="宋体" w:cs="宋体"/>
          <w:color w:val="auto"/>
          <w:szCs w:val="24"/>
        </w:rPr>
        <w:t xml:space="preserve">  资格证明文件（格式</w:t>
      </w:r>
      <w:bookmarkEnd w:id="243"/>
      <w:bookmarkEnd w:id="244"/>
      <w:bookmarkEnd w:id="245"/>
      <w:r>
        <w:rPr>
          <w:rFonts w:hint="eastAsia" w:eastAsia="宋体" w:cs="宋体"/>
          <w:color w:val="auto"/>
          <w:szCs w:val="24"/>
        </w:rPr>
        <w:t>）</w:t>
      </w:r>
      <w:bookmarkEnd w:id="246"/>
      <w:bookmarkEnd w:id="247"/>
    </w:p>
    <w:p w14:paraId="7DE6FA01">
      <w:pPr>
        <w:rPr>
          <w:color w:val="auto"/>
        </w:rPr>
      </w:pPr>
    </w:p>
    <w:p w14:paraId="2111E34A">
      <w:pPr>
        <w:spacing w:line="360" w:lineRule="auto"/>
        <w:ind w:firstLine="240" w:firstLineChars="100"/>
        <w:rPr>
          <w:rFonts w:ascii="宋体" w:hAnsi="宋体" w:eastAsia="宋体" w:cs="宋体"/>
          <w:color w:val="auto"/>
          <w:kern w:val="0"/>
          <w:sz w:val="24"/>
          <w:szCs w:val="24"/>
        </w:rPr>
      </w:pPr>
      <w:bookmarkStart w:id="248" w:name="OLE_LINK1"/>
      <w:r>
        <w:rPr>
          <w:rFonts w:ascii="宋体" w:hAnsi="宋体" w:eastAsia="宋体" w:cs="宋体"/>
          <w:color w:val="auto"/>
          <w:kern w:val="0"/>
          <w:sz w:val="24"/>
          <w:szCs w:val="24"/>
        </w:rPr>
        <w:t>*5-1 法人营业执照</w:t>
      </w:r>
      <w:r>
        <w:rPr>
          <w:rFonts w:hint="eastAsia" w:ascii="宋体" w:hAnsi="宋体" w:eastAsia="宋体" w:cs="宋体"/>
          <w:color w:val="auto"/>
          <w:kern w:val="0"/>
          <w:sz w:val="24"/>
          <w:szCs w:val="24"/>
        </w:rPr>
        <w:t>或事业单位法人证书</w:t>
      </w:r>
      <w:r>
        <w:rPr>
          <w:rFonts w:ascii="宋体" w:hAnsi="宋体" w:eastAsia="宋体" w:cs="宋体"/>
          <w:color w:val="auto"/>
          <w:kern w:val="0"/>
          <w:sz w:val="24"/>
          <w:szCs w:val="24"/>
        </w:rPr>
        <w:t>（复印件，加盖</w:t>
      </w:r>
      <w:r>
        <w:rPr>
          <w:rFonts w:hint="eastAsia" w:ascii="宋体" w:hAnsi="宋体" w:eastAsia="宋体" w:cs="宋体"/>
          <w:color w:val="auto"/>
          <w:kern w:val="0"/>
          <w:sz w:val="24"/>
          <w:szCs w:val="24"/>
        </w:rPr>
        <w:t>红</w:t>
      </w:r>
      <w:r>
        <w:rPr>
          <w:rFonts w:ascii="宋体" w:hAnsi="宋体" w:eastAsia="宋体" w:cs="宋体"/>
          <w:color w:val="auto"/>
          <w:kern w:val="0"/>
          <w:sz w:val="24"/>
          <w:szCs w:val="24"/>
        </w:rPr>
        <w:t>章，投标人必须提供）</w:t>
      </w:r>
    </w:p>
    <w:p w14:paraId="46494927">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5-2 税务登记证书（复印件，加盖</w:t>
      </w:r>
      <w:r>
        <w:rPr>
          <w:rFonts w:hint="eastAsia" w:ascii="宋体" w:hAnsi="宋体" w:eastAsia="宋体" w:cs="宋体"/>
          <w:color w:val="auto"/>
          <w:kern w:val="0"/>
          <w:sz w:val="24"/>
          <w:szCs w:val="24"/>
        </w:rPr>
        <w:t>红</w:t>
      </w:r>
      <w:r>
        <w:rPr>
          <w:rFonts w:ascii="宋体" w:hAnsi="宋体" w:eastAsia="宋体" w:cs="宋体"/>
          <w:color w:val="auto"/>
          <w:kern w:val="0"/>
          <w:sz w:val="24"/>
          <w:szCs w:val="24"/>
        </w:rPr>
        <w:t>章</w:t>
      </w:r>
      <w:r>
        <w:rPr>
          <w:rFonts w:hint="eastAsia" w:ascii="宋体" w:hAnsi="宋体" w:eastAsia="宋体" w:cs="宋体"/>
          <w:color w:val="auto"/>
          <w:kern w:val="0"/>
          <w:sz w:val="24"/>
          <w:szCs w:val="24"/>
        </w:rPr>
        <w:t>，事业单位三证合一则不需要提供此项</w:t>
      </w:r>
      <w:r>
        <w:rPr>
          <w:rFonts w:ascii="宋体" w:hAnsi="宋体" w:eastAsia="宋体" w:cs="宋体"/>
          <w:color w:val="auto"/>
          <w:kern w:val="0"/>
          <w:sz w:val="24"/>
          <w:szCs w:val="24"/>
        </w:rPr>
        <w:t>）</w:t>
      </w:r>
    </w:p>
    <w:p w14:paraId="04882AA6">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*5-3 法定代表人或单位负责人授权书</w:t>
      </w:r>
      <w:r>
        <w:rPr>
          <w:rFonts w:hint="eastAsia" w:ascii="宋体" w:hAnsi="宋体" w:eastAsia="宋体" w:cs="宋体"/>
          <w:color w:val="auto"/>
          <w:kern w:val="0"/>
          <w:sz w:val="24"/>
          <w:szCs w:val="24"/>
        </w:rPr>
        <w:t>或事业单位</w:t>
      </w:r>
      <w:r>
        <w:rPr>
          <w:rFonts w:ascii="宋体" w:hAnsi="宋体" w:eastAsia="宋体" w:cs="宋体"/>
          <w:color w:val="auto"/>
          <w:kern w:val="0"/>
          <w:sz w:val="24"/>
          <w:szCs w:val="24"/>
        </w:rPr>
        <w:t>/事业单位二级学院负责人授权书（格式自拟，投标人必须提供）</w:t>
      </w:r>
    </w:p>
    <w:p w14:paraId="76D8CEBC">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*5-4 投标人具备投标资格的证明文件（格式自拟，加盖</w:t>
      </w:r>
      <w:r>
        <w:rPr>
          <w:rFonts w:hint="eastAsia" w:ascii="宋体" w:hAnsi="宋体" w:eastAsia="宋体" w:cs="宋体"/>
          <w:color w:val="auto"/>
          <w:kern w:val="0"/>
          <w:sz w:val="24"/>
          <w:szCs w:val="24"/>
        </w:rPr>
        <w:t>红</w:t>
      </w:r>
      <w:r>
        <w:rPr>
          <w:rFonts w:ascii="宋体" w:hAnsi="宋体" w:eastAsia="宋体" w:cs="宋体"/>
          <w:color w:val="auto"/>
          <w:kern w:val="0"/>
          <w:sz w:val="24"/>
          <w:szCs w:val="24"/>
        </w:rPr>
        <w:t>章）</w:t>
      </w:r>
    </w:p>
    <w:p w14:paraId="767FF77B">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 xml:space="preserve">*5-5 </w:t>
      </w:r>
      <w:r>
        <w:rPr>
          <w:rFonts w:hint="eastAsia" w:ascii="宋体" w:hAnsi="宋体" w:eastAsia="宋体" w:cs="宋体"/>
          <w:color w:val="auto"/>
          <w:kern w:val="0"/>
          <w:sz w:val="24"/>
          <w:szCs w:val="24"/>
        </w:rPr>
        <w:t>具备空间蛋白质组学研究相关技术平台和</w:t>
      </w:r>
      <w:r>
        <w:rPr>
          <w:rFonts w:ascii="宋体" w:hAnsi="宋体" w:eastAsia="宋体" w:cs="宋体"/>
          <w:color w:val="auto"/>
          <w:kern w:val="0"/>
          <w:sz w:val="24"/>
          <w:szCs w:val="24"/>
        </w:rPr>
        <w:t>1项以上空间蛋白质组学研究经验</w:t>
      </w:r>
      <w:r>
        <w:rPr>
          <w:rFonts w:hint="eastAsia" w:ascii="宋体" w:hAnsi="宋体" w:eastAsia="宋体" w:cs="宋体"/>
          <w:color w:val="auto"/>
          <w:kern w:val="0"/>
          <w:sz w:val="24"/>
          <w:szCs w:val="24"/>
        </w:rPr>
        <w:t>证明</w:t>
      </w:r>
    </w:p>
    <w:p w14:paraId="26462D2F">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*5-6 银行出具盖章的资信证明文件或公司上一年度（2024年）经会计师事务所盖章审计的财务审计报告（投标人必须提供，但由专业担保机构已出具投标担保函的除外）</w:t>
      </w:r>
    </w:p>
    <w:p w14:paraId="6D403585">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*5-7 依法缴纳税收的记录（提供投标截止日期之前12个月内任何一期纳税记录复印件并加盖投标人</w:t>
      </w:r>
      <w:r>
        <w:rPr>
          <w:rFonts w:hint="eastAsia" w:ascii="宋体" w:hAnsi="宋体" w:eastAsia="宋体" w:cs="宋体"/>
          <w:color w:val="auto"/>
          <w:kern w:val="0"/>
          <w:sz w:val="24"/>
          <w:szCs w:val="24"/>
        </w:rPr>
        <w:t>红</w:t>
      </w:r>
      <w:r>
        <w:rPr>
          <w:rFonts w:ascii="宋体" w:hAnsi="宋体" w:eastAsia="宋体" w:cs="宋体"/>
          <w:color w:val="auto"/>
          <w:kern w:val="0"/>
          <w:sz w:val="24"/>
          <w:szCs w:val="24"/>
        </w:rPr>
        <w:t>章，缴纳记录需体现有银行或税务部门印章，自行编写或网页截图无效）（依法免税的供应商，须提供相应文件证明其依法免税）</w:t>
      </w:r>
    </w:p>
    <w:p w14:paraId="53521A2A">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*5-8 依法缴纳社会保障资金的记录（提供投标截止日期之前12个月内任何一期缴费记录复印件并加盖投标人</w:t>
      </w:r>
      <w:r>
        <w:rPr>
          <w:rFonts w:hint="eastAsia" w:ascii="宋体" w:hAnsi="宋体" w:eastAsia="宋体" w:cs="宋体"/>
          <w:color w:val="auto"/>
          <w:kern w:val="0"/>
          <w:sz w:val="24"/>
          <w:szCs w:val="24"/>
        </w:rPr>
        <w:t>红</w:t>
      </w:r>
      <w:r>
        <w:rPr>
          <w:rFonts w:ascii="宋体" w:hAnsi="宋体" w:eastAsia="宋体" w:cs="宋体"/>
          <w:color w:val="auto"/>
          <w:kern w:val="0"/>
          <w:sz w:val="24"/>
          <w:szCs w:val="24"/>
        </w:rPr>
        <w:t>章，缴纳记录需体现有银行或税务部门或社保部门印章，自行编写或网页截图无效）（依法不需要缴纳社会保障资金的供应商，须提供相应文件证明其依法不需要缴纳社会保障资金）</w:t>
      </w:r>
    </w:p>
    <w:p w14:paraId="0FC29800">
      <w:pPr>
        <w:spacing w:line="360" w:lineRule="auto"/>
        <w:ind w:firstLine="240" w:firstLineChars="100"/>
        <w:rPr>
          <w:rFonts w:ascii="宋体" w:hAnsi="宋体" w:eastAsia="宋体" w:cs="宋体"/>
          <w:color w:val="auto"/>
          <w:kern w:val="0"/>
          <w:sz w:val="24"/>
          <w:szCs w:val="24"/>
        </w:rPr>
      </w:pPr>
      <w:r>
        <w:rPr>
          <w:rFonts w:ascii="宋体" w:hAnsi="宋体" w:eastAsia="宋体" w:cs="宋体"/>
          <w:color w:val="auto"/>
          <w:kern w:val="0"/>
          <w:sz w:val="24"/>
          <w:szCs w:val="24"/>
        </w:rPr>
        <w:t>*5-9 投标人提供“控股股东名称、控股公司的名称和存在管理、被管理关系的单位名称且不存在以上有关联关系单位同时参加同一项目投标的说明”（格式自拟）</w:t>
      </w:r>
    </w:p>
    <w:p w14:paraId="374DEA34">
      <w:pPr>
        <w:widowControl/>
        <w:autoSpaceDE w:val="0"/>
        <w:autoSpaceDN w:val="0"/>
        <w:adjustRightInd w:val="0"/>
        <w:spacing w:line="360" w:lineRule="auto"/>
        <w:ind w:right="-482" w:firstLine="283" w:firstLineChars="118"/>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10 投标人提供未为本项目提供整体设计、规范编制或者项目管理、监理、检测等服务的声明（格式自拟）。</w:t>
      </w:r>
    </w:p>
    <w:p w14:paraId="431E9B31">
      <w:pPr>
        <w:widowControl/>
        <w:autoSpaceDE w:val="0"/>
        <w:autoSpaceDN w:val="0"/>
        <w:adjustRightInd w:val="0"/>
        <w:spacing w:line="360" w:lineRule="auto"/>
        <w:ind w:right="-482" w:firstLine="283" w:firstLineChars="118"/>
        <w:rPr>
          <w:rFonts w:ascii="宋体" w:hAnsi="宋体" w:eastAsia="宋体" w:cs="Times New Roman"/>
          <w:color w:val="auto"/>
          <w:kern w:val="1"/>
          <w:sz w:val="24"/>
          <w:szCs w:val="24"/>
        </w:rPr>
      </w:pPr>
      <w:r>
        <w:rPr>
          <w:rFonts w:ascii="宋体" w:hAnsi="宋体" w:eastAsia="宋体" w:cs="Times New Roman"/>
          <w:color w:val="auto"/>
          <w:kern w:val="1"/>
          <w:sz w:val="24"/>
          <w:szCs w:val="24"/>
        </w:rPr>
        <w:t>5</w:t>
      </w:r>
      <w:r>
        <w:rPr>
          <w:rFonts w:hint="eastAsia" w:ascii="宋体" w:hAnsi="宋体" w:eastAsia="宋体" w:cs="Times New Roman"/>
          <w:color w:val="auto"/>
          <w:kern w:val="1"/>
          <w:sz w:val="24"/>
          <w:szCs w:val="24"/>
        </w:rPr>
        <w:t>-</w:t>
      </w:r>
      <w:r>
        <w:rPr>
          <w:rFonts w:ascii="宋体" w:hAnsi="宋体" w:eastAsia="宋体" w:cs="Times New Roman"/>
          <w:color w:val="auto"/>
          <w:kern w:val="1"/>
          <w:sz w:val="24"/>
          <w:szCs w:val="24"/>
        </w:rPr>
        <w:t xml:space="preserve">11 </w:t>
      </w:r>
      <w:r>
        <w:rPr>
          <w:rFonts w:hint="eastAsia" w:ascii="宋体" w:hAnsi="宋体" w:eastAsia="宋体" w:cs="Times New Roman"/>
          <w:color w:val="auto"/>
          <w:kern w:val="1"/>
          <w:sz w:val="24"/>
          <w:szCs w:val="24"/>
        </w:rPr>
        <w:t>近三年（</w:t>
      </w:r>
      <w:r>
        <w:rPr>
          <w:rFonts w:ascii="宋体" w:hAnsi="宋体" w:eastAsia="宋体" w:cs="Times New Roman"/>
          <w:color w:val="auto"/>
          <w:kern w:val="1"/>
          <w:sz w:val="24"/>
          <w:szCs w:val="24"/>
        </w:rPr>
        <w:t>2023年1月1日以来）</w:t>
      </w:r>
      <w:r>
        <w:rPr>
          <w:rFonts w:hint="eastAsia" w:ascii="宋体" w:hAnsi="宋体" w:eastAsia="宋体" w:cs="Times New Roman"/>
          <w:color w:val="auto"/>
          <w:kern w:val="1"/>
          <w:sz w:val="24"/>
          <w:szCs w:val="24"/>
        </w:rPr>
        <w:t>授权申请人作为第一作者或通讯作者在依托单位任职期间在空间蛋白质组领域</w:t>
      </w:r>
      <w:r>
        <w:rPr>
          <w:rFonts w:ascii="宋体" w:hAnsi="宋体" w:eastAsia="宋体" w:cs="Times New Roman"/>
          <w:color w:val="auto"/>
          <w:kern w:val="1"/>
          <w:sz w:val="24"/>
          <w:szCs w:val="24"/>
        </w:rPr>
        <w:t>的高水平SCI</w:t>
      </w:r>
      <w:r>
        <w:rPr>
          <w:rFonts w:hint="eastAsia" w:ascii="宋体" w:hAnsi="宋体" w:eastAsia="宋体" w:cs="Times New Roman"/>
          <w:color w:val="auto"/>
          <w:kern w:val="1"/>
          <w:sz w:val="24"/>
          <w:szCs w:val="24"/>
        </w:rPr>
        <w:t>（大于等于1</w:t>
      </w:r>
      <w:r>
        <w:rPr>
          <w:rFonts w:ascii="宋体" w:hAnsi="宋体" w:eastAsia="宋体" w:cs="Times New Roman"/>
          <w:color w:val="auto"/>
          <w:kern w:val="1"/>
          <w:sz w:val="24"/>
          <w:szCs w:val="24"/>
        </w:rPr>
        <w:t>0</w:t>
      </w:r>
      <w:r>
        <w:rPr>
          <w:rFonts w:hint="eastAsia" w:ascii="宋体" w:hAnsi="宋体" w:eastAsia="宋体" w:cs="Times New Roman"/>
          <w:color w:val="auto"/>
          <w:kern w:val="1"/>
          <w:sz w:val="24"/>
          <w:szCs w:val="24"/>
        </w:rPr>
        <w:t>分）</w:t>
      </w:r>
      <w:r>
        <w:rPr>
          <w:rFonts w:ascii="宋体" w:hAnsi="宋体" w:eastAsia="宋体" w:cs="Times New Roman"/>
          <w:color w:val="auto"/>
          <w:kern w:val="1"/>
          <w:sz w:val="24"/>
          <w:szCs w:val="24"/>
        </w:rPr>
        <w:t>发表文章证明</w:t>
      </w:r>
    </w:p>
    <w:p w14:paraId="08347986">
      <w:pPr>
        <w:autoSpaceDE w:val="0"/>
        <w:autoSpaceDN w:val="0"/>
        <w:spacing w:line="360" w:lineRule="auto"/>
        <w:ind w:firstLine="240" w:firstLineChars="100"/>
        <w:textAlignment w:val="bottom"/>
        <w:rPr>
          <w:rFonts w:ascii="宋体" w:hAnsi="宋体" w:eastAsia="宋体" w:cs="宋体"/>
          <w:color w:val="auto"/>
          <w:kern w:val="0"/>
          <w:sz w:val="24"/>
          <w:szCs w:val="24"/>
        </w:rPr>
      </w:pPr>
      <w:r>
        <w:rPr>
          <w:rFonts w:ascii="宋体" w:hAnsi="宋体" w:eastAsia="宋体" w:cs="宋体"/>
          <w:color w:val="auto"/>
          <w:kern w:val="0"/>
          <w:sz w:val="24"/>
          <w:szCs w:val="24"/>
        </w:rPr>
        <w:t>5-12 诚信承诺书(见附件)</w:t>
      </w:r>
    </w:p>
    <w:p w14:paraId="018E1B8B">
      <w:pPr>
        <w:autoSpaceDE w:val="0"/>
        <w:autoSpaceDN w:val="0"/>
        <w:spacing w:line="360" w:lineRule="auto"/>
        <w:textAlignment w:val="bottom"/>
        <w:rPr>
          <w:rFonts w:ascii="宋体" w:hAnsi="宋体" w:eastAsia="宋体" w:cs="宋体"/>
          <w:b/>
          <w:color w:val="auto"/>
          <w:sz w:val="24"/>
          <w:szCs w:val="24"/>
        </w:rPr>
      </w:pPr>
      <w:r>
        <w:rPr>
          <w:rFonts w:ascii="宋体" w:hAnsi="宋体" w:eastAsia="宋体" w:cs="宋体"/>
          <w:color w:val="auto"/>
          <w:kern w:val="0"/>
          <w:sz w:val="24"/>
          <w:szCs w:val="24"/>
        </w:rPr>
        <w:t>5-13 招标文件要求或投标人认为必要的其它内容（如：质量认证、荣誉证书等）</w:t>
      </w:r>
      <w:bookmarkEnd w:id="248"/>
    </w:p>
    <w:p w14:paraId="43C36489">
      <w:pPr>
        <w:autoSpaceDE w:val="0"/>
        <w:autoSpaceDN w:val="0"/>
        <w:spacing w:line="360" w:lineRule="auto"/>
        <w:textAlignment w:val="bottom"/>
        <w:rPr>
          <w:rFonts w:ascii="宋体" w:hAnsi="宋体" w:eastAsia="宋体" w:cs="宋体"/>
          <w:b/>
          <w:color w:val="auto"/>
          <w:sz w:val="24"/>
          <w:szCs w:val="24"/>
        </w:rPr>
      </w:pPr>
    </w:p>
    <w:p w14:paraId="39F4A8B9">
      <w:pPr>
        <w:tabs>
          <w:tab w:val="left" w:pos="5580"/>
        </w:tabs>
        <w:adjustRightInd w:val="0"/>
        <w:snapToGrid w:val="0"/>
        <w:spacing w:line="360" w:lineRule="auto"/>
        <w:ind w:firstLine="422" w:firstLineChars="200"/>
        <w:jc w:val="center"/>
        <w:rPr>
          <w:rFonts w:ascii="宋体" w:hAnsi="宋体" w:eastAsia="宋体" w:cs="宋体"/>
          <w:b/>
          <w:bCs/>
          <w:color w:val="auto"/>
          <w:sz w:val="24"/>
          <w:szCs w:val="24"/>
        </w:rPr>
      </w:pPr>
      <w:r>
        <w:rPr>
          <w:rFonts w:hint="eastAsia" w:ascii="宋体" w:hAnsi="宋体" w:eastAsia="宋体" w:cs="宋体"/>
          <w:b/>
          <w:bCs/>
          <w:color w:val="auto"/>
          <w:szCs w:val="20"/>
        </w:rPr>
        <w:t>*</w:t>
      </w:r>
      <w:r>
        <w:rPr>
          <w:rFonts w:hint="eastAsia" w:ascii="宋体" w:hAnsi="宋体" w:eastAsia="宋体" w:cs="宋体"/>
          <w:b/>
          <w:bCs/>
          <w:color w:val="auto"/>
          <w:sz w:val="24"/>
          <w:szCs w:val="24"/>
        </w:rPr>
        <w:t>附件</w:t>
      </w:r>
      <w:r>
        <w:rPr>
          <w:rFonts w:ascii="宋体" w:hAnsi="宋体" w:eastAsia="宋体" w:cs="宋体"/>
          <w:b/>
          <w:bCs/>
          <w:color w:val="auto"/>
          <w:sz w:val="24"/>
          <w:szCs w:val="24"/>
        </w:rPr>
        <w:t>5</w:t>
      </w:r>
      <w:r>
        <w:rPr>
          <w:rFonts w:hint="eastAsia" w:ascii="宋体" w:hAnsi="宋体" w:eastAsia="宋体" w:cs="宋体"/>
          <w:b/>
          <w:bCs/>
          <w:color w:val="auto"/>
          <w:sz w:val="24"/>
          <w:szCs w:val="24"/>
        </w:rPr>
        <w:t>-1  法人营业执照或事业单位法人证书（复印件，加盖红章，投标人必须提供）</w:t>
      </w:r>
    </w:p>
    <w:p w14:paraId="79F9950C">
      <w:pPr>
        <w:autoSpaceDE w:val="0"/>
        <w:autoSpaceDN w:val="0"/>
        <w:spacing w:line="360" w:lineRule="auto"/>
        <w:ind w:firstLine="482" w:firstLineChars="200"/>
        <w:textAlignment w:val="bottom"/>
        <w:rPr>
          <w:rFonts w:ascii="宋体" w:hAnsi="宋体" w:eastAsia="宋体" w:cs="宋体"/>
          <w:b/>
          <w:color w:val="auto"/>
          <w:sz w:val="24"/>
          <w:szCs w:val="24"/>
        </w:rPr>
      </w:pPr>
    </w:p>
    <w:p w14:paraId="76D7F760">
      <w:pPr>
        <w:autoSpaceDE w:val="0"/>
        <w:autoSpaceDN w:val="0"/>
        <w:spacing w:line="360" w:lineRule="auto"/>
        <w:ind w:firstLine="482" w:firstLineChars="200"/>
        <w:textAlignment w:val="bottom"/>
        <w:rPr>
          <w:rFonts w:ascii="宋体" w:hAnsi="宋体" w:eastAsia="宋体" w:cs="宋体"/>
          <w:b/>
          <w:color w:val="auto"/>
          <w:sz w:val="24"/>
          <w:szCs w:val="24"/>
        </w:rPr>
      </w:pPr>
      <w:r>
        <w:rPr>
          <w:rFonts w:ascii="宋体" w:hAnsi="宋体" w:eastAsia="宋体" w:cs="宋体"/>
          <w:b/>
          <w:color w:val="auto"/>
          <w:sz w:val="24"/>
          <w:szCs w:val="24"/>
        </w:rPr>
        <w:br w:type="page"/>
      </w:r>
    </w:p>
    <w:p w14:paraId="563A0E31">
      <w:pPr>
        <w:rPr>
          <w:color w:val="auto"/>
        </w:rPr>
      </w:pPr>
    </w:p>
    <w:p w14:paraId="0C3F526F">
      <w:pPr>
        <w:pStyle w:val="11"/>
        <w:ind w:firstLine="0" w:firstLineChars="0"/>
        <w:jc w:val="center"/>
        <w:rPr>
          <w:rFonts w:hint="default" w:cs="宋体"/>
          <w:b/>
          <w:color w:val="auto"/>
          <w:sz w:val="24"/>
          <w:szCs w:val="24"/>
        </w:rPr>
      </w:pPr>
      <w:r>
        <w:rPr>
          <w:rFonts w:cs="宋体"/>
          <w:b/>
          <w:color w:val="auto"/>
          <w:sz w:val="24"/>
          <w:szCs w:val="24"/>
        </w:rPr>
        <w:t>附件</w:t>
      </w:r>
      <w:r>
        <w:rPr>
          <w:rFonts w:hint="default" w:cs="宋体"/>
          <w:b/>
          <w:color w:val="auto"/>
          <w:sz w:val="24"/>
          <w:szCs w:val="24"/>
        </w:rPr>
        <w:t>5</w:t>
      </w:r>
      <w:r>
        <w:rPr>
          <w:rFonts w:cs="宋体"/>
          <w:b/>
          <w:color w:val="auto"/>
          <w:sz w:val="24"/>
          <w:szCs w:val="24"/>
        </w:rPr>
        <w:t>-2   税务登记证书（复印件，加盖红章）（如有，事业单位三证合一则不需要提供此项）</w:t>
      </w:r>
    </w:p>
    <w:p w14:paraId="744A1DA0">
      <w:pPr>
        <w:rPr>
          <w:color w:val="auto"/>
        </w:rPr>
      </w:pPr>
    </w:p>
    <w:p w14:paraId="5A5F70E5">
      <w:pPr>
        <w:rPr>
          <w:color w:val="auto"/>
        </w:rPr>
      </w:pPr>
    </w:p>
    <w:p w14:paraId="1A7ADF14">
      <w:pPr>
        <w:rPr>
          <w:color w:val="auto"/>
        </w:rPr>
      </w:pPr>
      <w:r>
        <w:rPr>
          <w:color w:val="auto"/>
        </w:rPr>
        <w:br w:type="page"/>
      </w:r>
    </w:p>
    <w:p w14:paraId="76CCCC97">
      <w:pPr>
        <w:rPr>
          <w:color w:val="auto"/>
        </w:rPr>
      </w:pPr>
    </w:p>
    <w:p w14:paraId="29D1C441">
      <w:pPr>
        <w:pStyle w:val="2"/>
        <w:spacing w:line="360" w:lineRule="auto"/>
        <w:jc w:val="center"/>
        <w:rPr>
          <w:rFonts w:eastAsia="宋体" w:cs="宋体"/>
          <w:b w:val="0"/>
          <w:bCs/>
          <w:color w:val="auto"/>
          <w:szCs w:val="24"/>
        </w:rPr>
      </w:pPr>
      <w:r>
        <w:rPr>
          <w:rFonts w:hint="eastAsia" w:eastAsia="宋体" w:cs="宋体"/>
          <w:bCs/>
          <w:color w:val="auto"/>
        </w:rPr>
        <w:t>*</w:t>
      </w:r>
      <w:r>
        <w:rPr>
          <w:rFonts w:hint="eastAsia" w:eastAsia="宋体" w:cs="宋体"/>
          <w:color w:val="auto"/>
          <w:szCs w:val="24"/>
        </w:rPr>
        <w:t>附件</w:t>
      </w:r>
      <w:r>
        <w:rPr>
          <w:rFonts w:eastAsia="宋体" w:cs="宋体"/>
          <w:color w:val="auto"/>
          <w:szCs w:val="24"/>
        </w:rPr>
        <w:t>5</w:t>
      </w:r>
      <w:r>
        <w:rPr>
          <w:rFonts w:hint="eastAsia" w:eastAsia="宋体" w:cs="宋体"/>
          <w:color w:val="auto"/>
          <w:szCs w:val="24"/>
        </w:rPr>
        <w:t>-3</w:t>
      </w:r>
      <w:r>
        <w:rPr>
          <w:rFonts w:eastAsia="宋体" w:cs="宋体"/>
          <w:color w:val="auto"/>
          <w:szCs w:val="24"/>
        </w:rPr>
        <w:t xml:space="preserve"> </w:t>
      </w:r>
      <w:r>
        <w:rPr>
          <w:rFonts w:hint="eastAsia" w:eastAsia="宋体" w:cs="宋体"/>
          <w:color w:val="auto"/>
          <w:szCs w:val="24"/>
        </w:rPr>
        <w:t>法定代表人或单位负责人授权书</w:t>
      </w:r>
      <w:r>
        <w:rPr>
          <w:rFonts w:eastAsia="宋体" w:cs="宋体"/>
          <w:color w:val="auto"/>
          <w:szCs w:val="24"/>
        </w:rPr>
        <w:t>或事业单位/事业单位二级学院负责人授权书</w:t>
      </w:r>
      <w:r>
        <w:rPr>
          <w:rFonts w:hint="eastAsia" w:eastAsia="宋体" w:cs="宋体"/>
          <w:color w:val="auto"/>
          <w:szCs w:val="24"/>
        </w:rPr>
        <w:t>（格式自拟）</w:t>
      </w:r>
    </w:p>
    <w:p w14:paraId="4870F73D">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法人授权委托证明书：</w:t>
      </w:r>
    </w:p>
    <w:p w14:paraId="0B59BC8E">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兹授权 </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同志（姓名），为我方签订经济合同及办理其它事务代理人，其权限是：就利用临床功能空间蛋白质组学研究晚期实体瘤患者肿瘤微环境中的复杂调控网络技术服务项目的投标事宜。</w:t>
      </w:r>
    </w:p>
    <w:p w14:paraId="37B1A607">
      <w:pPr>
        <w:tabs>
          <w:tab w:val="left" w:pos="5580"/>
        </w:tabs>
        <w:spacing w:line="360" w:lineRule="auto"/>
        <w:rPr>
          <w:rFonts w:ascii="宋体" w:hAnsi="宋体" w:eastAsia="宋体" w:cs="宋体"/>
          <w:color w:val="auto"/>
          <w:sz w:val="24"/>
          <w:szCs w:val="24"/>
        </w:rPr>
      </w:pPr>
    </w:p>
    <w:p w14:paraId="00768415">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授权单位： </w:t>
      </w:r>
      <w:r>
        <w:rPr>
          <w:rFonts w:ascii="宋体" w:hAnsi="宋体" w:eastAsia="宋体" w:cs="宋体"/>
          <w:color w:val="auto"/>
          <w:sz w:val="24"/>
          <w:szCs w:val="24"/>
        </w:rPr>
        <w:t xml:space="preserve">          </w:t>
      </w:r>
      <w:r>
        <w:rPr>
          <w:rFonts w:hint="eastAsia" w:ascii="宋体" w:hAnsi="宋体" w:eastAsia="宋体" w:cs="宋体"/>
          <w:color w:val="auto"/>
          <w:sz w:val="24"/>
          <w:szCs w:val="24"/>
        </w:rPr>
        <w:t>（盖章）</w:t>
      </w:r>
    </w:p>
    <w:p w14:paraId="353B2266">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法定代表人： </w:t>
      </w:r>
      <w:r>
        <w:rPr>
          <w:rFonts w:ascii="宋体" w:hAnsi="宋体" w:eastAsia="宋体" w:cs="宋体"/>
          <w:color w:val="auto"/>
          <w:sz w:val="24"/>
          <w:szCs w:val="24"/>
        </w:rPr>
        <w:t xml:space="preserve">        </w:t>
      </w:r>
      <w:r>
        <w:rPr>
          <w:rFonts w:hint="eastAsia" w:ascii="宋体" w:hAnsi="宋体" w:eastAsia="宋体" w:cs="宋体"/>
          <w:color w:val="auto"/>
          <w:sz w:val="24"/>
          <w:szCs w:val="24"/>
        </w:rPr>
        <w:t>（签名或盖章）</w:t>
      </w:r>
    </w:p>
    <w:p w14:paraId="77C78693">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有效期限：至 </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年 </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月 </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日 </w:t>
      </w:r>
      <w:r>
        <w:rPr>
          <w:rFonts w:ascii="宋体" w:hAnsi="宋体" w:eastAsia="宋体" w:cs="宋体"/>
          <w:color w:val="auto"/>
          <w:sz w:val="24"/>
          <w:szCs w:val="24"/>
        </w:rPr>
        <w:t xml:space="preserve">    </w:t>
      </w:r>
      <w:r>
        <w:rPr>
          <w:rFonts w:hint="eastAsia" w:ascii="宋体" w:hAnsi="宋体" w:eastAsia="宋体" w:cs="宋体"/>
          <w:color w:val="auto"/>
          <w:sz w:val="24"/>
          <w:szCs w:val="24"/>
        </w:rPr>
        <w:t>签发日期：</w:t>
      </w:r>
    </w:p>
    <w:p w14:paraId="1973F695">
      <w:pPr>
        <w:tabs>
          <w:tab w:val="left" w:pos="5580"/>
        </w:tabs>
        <w:spacing w:line="360" w:lineRule="auto"/>
        <w:rPr>
          <w:rFonts w:ascii="宋体" w:hAnsi="宋体" w:eastAsia="宋体" w:cs="宋体"/>
          <w:color w:val="auto"/>
          <w:sz w:val="24"/>
          <w:szCs w:val="24"/>
        </w:rPr>
      </w:pPr>
    </w:p>
    <w:p w14:paraId="10C7666F">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附：</w:t>
      </w:r>
    </w:p>
    <w:p w14:paraId="0F409D8A">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代理人性别 </w:t>
      </w:r>
      <w:r>
        <w:rPr>
          <w:rFonts w:ascii="宋体" w:hAnsi="宋体" w:eastAsia="宋体" w:cs="宋体"/>
          <w:color w:val="auto"/>
          <w:sz w:val="24"/>
          <w:szCs w:val="24"/>
        </w:rPr>
        <w:t xml:space="preserve">             </w:t>
      </w:r>
    </w:p>
    <w:p w14:paraId="4CB1670F">
      <w:pPr>
        <w:tabs>
          <w:tab w:val="left" w:pos="5580"/>
        </w:tabs>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年 </w:t>
      </w:r>
      <w:r>
        <w:rPr>
          <w:rFonts w:ascii="宋体" w:hAnsi="宋体" w:eastAsia="宋体" w:cs="宋体"/>
          <w:color w:val="auto"/>
          <w:sz w:val="24"/>
          <w:szCs w:val="24"/>
        </w:rPr>
        <w:t xml:space="preserve">     </w:t>
      </w:r>
      <w:r>
        <w:rPr>
          <w:rFonts w:hint="eastAsia" w:ascii="宋体" w:hAnsi="宋体" w:eastAsia="宋体" w:cs="宋体"/>
          <w:color w:val="auto"/>
          <w:sz w:val="24"/>
          <w:szCs w:val="24"/>
        </w:rPr>
        <w:t>龄</w:t>
      </w:r>
    </w:p>
    <w:p w14:paraId="29E99CA8">
      <w:pPr>
        <w:tabs>
          <w:tab w:val="left" w:pos="5580"/>
        </w:tabs>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工作证（身份证）号码</w:t>
      </w:r>
    </w:p>
    <w:p w14:paraId="4CCB8B85">
      <w:pPr>
        <w:tabs>
          <w:tab w:val="left" w:pos="5580"/>
        </w:tabs>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职　　　务：</w:t>
      </w:r>
    </w:p>
    <w:p w14:paraId="6673924C">
      <w:pPr>
        <w:tabs>
          <w:tab w:val="left" w:pos="5580"/>
        </w:tabs>
        <w:spacing w:before="120" w:line="360" w:lineRule="auto"/>
        <w:jc w:val="center"/>
        <w:rPr>
          <w:rFonts w:ascii="宋体" w:hAnsi="宋体" w:eastAsia="宋体" w:cs="宋体"/>
          <w:color w:val="auto"/>
          <w:sz w:val="24"/>
          <w:szCs w:val="24"/>
        </w:rPr>
      </w:pPr>
    </w:p>
    <w:p w14:paraId="7AC060EC">
      <w:pPr>
        <w:rPr>
          <w:rFonts w:ascii="宋体" w:hAnsi="宋体" w:eastAsia="宋体" w:cs="宋体"/>
          <w:b/>
          <w:bCs/>
          <w:color w:val="auto"/>
          <w:sz w:val="27"/>
          <w:szCs w:val="27"/>
          <w:shd w:val="clear" w:color="auto" w:fill="FFFFFF"/>
        </w:rPr>
      </w:pPr>
      <w:r>
        <w:rPr>
          <w:rFonts w:hint="eastAsia" w:ascii="宋体" w:hAnsi="宋体" w:eastAsia="宋体" w:cs="宋体"/>
          <w:b/>
          <w:bCs/>
          <w:color w:val="auto"/>
          <w:sz w:val="27"/>
          <w:szCs w:val="27"/>
          <w:shd w:val="clear" w:color="auto" w:fill="FFFFFF"/>
        </w:rPr>
        <w:t>*附：被授权人身份证复印件（须加盖红章）</w:t>
      </w:r>
    </w:p>
    <w:p w14:paraId="41532C7B">
      <w:pPr>
        <w:rPr>
          <w:rFonts w:ascii="宋体" w:hAnsi="宋体" w:eastAsia="宋体" w:cs="宋体"/>
          <w:b/>
          <w:bCs/>
          <w:color w:val="auto"/>
          <w:sz w:val="27"/>
          <w:szCs w:val="27"/>
          <w:shd w:val="clear" w:color="auto" w:fill="FFFFFF"/>
        </w:rPr>
      </w:pPr>
    </w:p>
    <w:p w14:paraId="2EDE3025">
      <w:pPr>
        <w:rPr>
          <w:rFonts w:ascii="宋体" w:hAnsi="宋体" w:eastAsia="宋体" w:cs="宋体"/>
          <w:b/>
          <w:bCs/>
          <w:color w:val="auto"/>
          <w:sz w:val="27"/>
          <w:szCs w:val="27"/>
          <w:shd w:val="clear" w:color="auto" w:fill="FFFFFF"/>
        </w:rPr>
      </w:pPr>
      <w:r>
        <w:rPr>
          <w:rFonts w:ascii="宋体" w:hAnsi="宋体" w:eastAsia="宋体" w:cs="宋体"/>
          <w:b/>
          <w:bCs/>
          <w:color w:val="auto"/>
          <w:sz w:val="27"/>
          <w:szCs w:val="27"/>
          <w:shd w:val="clear" w:color="auto" w:fill="FFFFFF"/>
        </w:rPr>
        <w:br w:type="page"/>
      </w:r>
    </w:p>
    <w:p w14:paraId="1CE9BD88">
      <w:pPr>
        <w:rPr>
          <w:color w:val="auto"/>
        </w:rPr>
      </w:pPr>
    </w:p>
    <w:p w14:paraId="4E18C5D3">
      <w:pPr>
        <w:jc w:val="center"/>
        <w:rPr>
          <w:rFonts w:ascii="宋体" w:hAnsi="宋体" w:eastAsia="宋体" w:cs="宋体"/>
          <w:b/>
          <w:bCs/>
          <w:color w:val="auto"/>
          <w:sz w:val="24"/>
          <w:szCs w:val="24"/>
        </w:rPr>
      </w:pPr>
      <w:r>
        <w:rPr>
          <w:rFonts w:hint="eastAsia" w:ascii="宋体" w:hAnsi="宋体" w:eastAsia="宋体" w:cs="宋体"/>
          <w:b/>
          <w:bCs/>
          <w:color w:val="auto"/>
        </w:rPr>
        <w:t>*</w:t>
      </w:r>
      <w:r>
        <w:rPr>
          <w:rFonts w:hint="eastAsia" w:ascii="宋体" w:hAnsi="宋体" w:eastAsia="宋体" w:cs="宋体"/>
          <w:b/>
          <w:bCs/>
          <w:color w:val="auto"/>
          <w:sz w:val="24"/>
          <w:szCs w:val="24"/>
        </w:rPr>
        <w:t>附件</w:t>
      </w:r>
      <w:r>
        <w:rPr>
          <w:rFonts w:ascii="宋体" w:hAnsi="宋体" w:eastAsia="宋体" w:cs="宋体"/>
          <w:b/>
          <w:bCs/>
          <w:color w:val="auto"/>
          <w:sz w:val="24"/>
          <w:szCs w:val="24"/>
        </w:rPr>
        <w:t>5</w:t>
      </w:r>
      <w:r>
        <w:rPr>
          <w:rFonts w:hint="eastAsia" w:ascii="宋体" w:hAnsi="宋体" w:eastAsia="宋体" w:cs="宋体"/>
          <w:b/>
          <w:bCs/>
          <w:color w:val="auto"/>
          <w:sz w:val="24"/>
          <w:szCs w:val="24"/>
        </w:rPr>
        <w:t>-4 投标人具备投标资格的证明文件（参考格式）</w:t>
      </w:r>
    </w:p>
    <w:p w14:paraId="276A0B11">
      <w:pPr>
        <w:jc w:val="center"/>
        <w:rPr>
          <w:rFonts w:ascii="宋体" w:hAnsi="宋体" w:eastAsia="宋体" w:cs="宋体"/>
          <w:b/>
          <w:bCs/>
          <w:color w:val="auto"/>
          <w:sz w:val="24"/>
          <w:szCs w:val="24"/>
        </w:rPr>
      </w:pPr>
    </w:p>
    <w:p w14:paraId="2A3755BB">
      <w:pPr>
        <w:rPr>
          <w:rFonts w:ascii="宋体" w:hAnsi="宋体" w:eastAsia="宋体" w:cs="宋体"/>
          <w:b/>
          <w:bCs/>
          <w:color w:val="auto"/>
          <w:sz w:val="24"/>
          <w:szCs w:val="24"/>
        </w:rPr>
      </w:pPr>
    </w:p>
    <w:p w14:paraId="27E0B682">
      <w:pPr>
        <w:tabs>
          <w:tab w:val="left" w:pos="5580"/>
        </w:tabs>
        <w:ind w:firstLine="360" w:firstLineChars="150"/>
        <w:jc w:val="left"/>
        <w:rPr>
          <w:rFonts w:ascii="宋体" w:hAnsi="宋体" w:eastAsia="宋体" w:cs="宋体"/>
          <w:color w:val="auto"/>
          <w:sz w:val="24"/>
          <w:szCs w:val="20"/>
        </w:rPr>
      </w:pPr>
      <w:r>
        <w:rPr>
          <w:rFonts w:hint="eastAsia" w:ascii="宋体" w:hAnsi="宋体" w:eastAsia="宋体" w:cs="宋体"/>
          <w:color w:val="auto"/>
          <w:sz w:val="24"/>
          <w:szCs w:val="20"/>
        </w:rPr>
        <w:t>致：南方科技大学坪山生物医药研究院</w:t>
      </w:r>
    </w:p>
    <w:p w14:paraId="72C66F51">
      <w:pPr>
        <w:tabs>
          <w:tab w:val="left" w:pos="5580"/>
        </w:tabs>
        <w:ind w:firstLine="360" w:firstLineChars="150"/>
        <w:jc w:val="left"/>
        <w:rPr>
          <w:rFonts w:ascii="宋体" w:hAnsi="宋体" w:eastAsia="宋体" w:cs="宋体"/>
          <w:color w:val="auto"/>
          <w:sz w:val="24"/>
          <w:szCs w:val="20"/>
        </w:rPr>
      </w:pPr>
    </w:p>
    <w:p w14:paraId="41A96B50">
      <w:pPr>
        <w:tabs>
          <w:tab w:val="left" w:pos="5580"/>
        </w:tabs>
        <w:ind w:firstLine="360" w:firstLineChars="150"/>
        <w:jc w:val="left"/>
        <w:rPr>
          <w:rFonts w:ascii="宋体" w:hAnsi="宋体" w:eastAsia="宋体" w:cs="宋体"/>
          <w:color w:val="auto"/>
          <w:sz w:val="24"/>
          <w:szCs w:val="20"/>
        </w:rPr>
      </w:pPr>
    </w:p>
    <w:p w14:paraId="1B86C3B1">
      <w:pPr>
        <w:tabs>
          <w:tab w:val="left" w:pos="5580"/>
        </w:tabs>
        <w:spacing w:line="360" w:lineRule="auto"/>
        <w:ind w:firstLine="360" w:firstLineChars="150"/>
        <w:jc w:val="left"/>
        <w:rPr>
          <w:rFonts w:ascii="宋体" w:hAnsi="宋体" w:eastAsia="宋体" w:cs="宋体"/>
          <w:color w:val="auto"/>
          <w:sz w:val="24"/>
          <w:szCs w:val="24"/>
        </w:rPr>
      </w:pPr>
      <w:r>
        <w:rPr>
          <w:rFonts w:hint="eastAsia" w:ascii="宋体" w:hAnsi="宋体" w:eastAsia="宋体" w:cs="宋体"/>
          <w:color w:val="auto"/>
          <w:sz w:val="24"/>
          <w:szCs w:val="24"/>
        </w:rPr>
        <w:t xml:space="preserve">   我司承诺参加本次采购活动，完全符合本项目的资格条件：</w:t>
      </w:r>
    </w:p>
    <w:p w14:paraId="1C0E18CC">
      <w:pPr>
        <w:numPr>
          <w:ilvl w:val="0"/>
          <w:numId w:val="6"/>
        </w:numPr>
        <w:tabs>
          <w:tab w:val="left" w:pos="397"/>
          <w:tab w:val="left" w:pos="5580"/>
        </w:tabs>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具备《中华人民共和国政府采购法》第二十二条规定的条件：</w:t>
      </w:r>
    </w:p>
    <w:p w14:paraId="63DA0620">
      <w:pPr>
        <w:numPr>
          <w:ilvl w:val="0"/>
          <w:numId w:val="6"/>
        </w:numPr>
        <w:tabs>
          <w:tab w:val="left" w:pos="397"/>
          <w:tab w:val="left" w:pos="5580"/>
        </w:tabs>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参与本项目投标前三年内，在经营活动中没有重大违法记录</w:t>
      </w:r>
    </w:p>
    <w:p w14:paraId="3E29E66C">
      <w:pPr>
        <w:numPr>
          <w:ilvl w:val="0"/>
          <w:numId w:val="6"/>
        </w:numPr>
        <w:tabs>
          <w:tab w:val="left" w:pos="397"/>
          <w:tab w:val="left" w:pos="5580"/>
        </w:tabs>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参与本项目政府采购活动时不存在被有关部门禁止参与政府采购活动且在有效期内的情况</w:t>
      </w:r>
    </w:p>
    <w:p w14:paraId="68798D2E">
      <w:pPr>
        <w:numPr>
          <w:ilvl w:val="0"/>
          <w:numId w:val="6"/>
        </w:numPr>
        <w:tabs>
          <w:tab w:val="left" w:pos="397"/>
          <w:tab w:val="left" w:pos="5580"/>
        </w:tabs>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参与政府采购项目投标的供应商未被列入失信被执行人、重大税收违法案件当事人名单、政府采购严重违法失信行为记录名单</w:t>
      </w:r>
    </w:p>
    <w:p w14:paraId="1A2A16A6">
      <w:pPr>
        <w:numPr>
          <w:ilvl w:val="0"/>
          <w:numId w:val="6"/>
        </w:numPr>
        <w:tabs>
          <w:tab w:val="left" w:pos="397"/>
          <w:tab w:val="left" w:pos="5580"/>
        </w:tabs>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具有良好商业信誉和健全财务会计制度的财务状况</w:t>
      </w:r>
    </w:p>
    <w:p w14:paraId="5BB39839">
      <w:pPr>
        <w:numPr>
          <w:ilvl w:val="0"/>
          <w:numId w:val="6"/>
        </w:numPr>
        <w:tabs>
          <w:tab w:val="left" w:pos="397"/>
          <w:tab w:val="left" w:pos="5580"/>
        </w:tabs>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 xml:space="preserve">具有履行合同所必需的设备和专业技术能力 </w:t>
      </w:r>
    </w:p>
    <w:p w14:paraId="13E3AC36">
      <w:pPr>
        <w:tabs>
          <w:tab w:val="left" w:pos="5580"/>
        </w:tabs>
        <w:spacing w:line="360" w:lineRule="auto"/>
        <w:jc w:val="left"/>
        <w:rPr>
          <w:rFonts w:ascii="宋体" w:hAnsi="宋体" w:eastAsia="宋体" w:cs="宋体"/>
          <w:color w:val="auto"/>
          <w:sz w:val="24"/>
          <w:szCs w:val="21"/>
        </w:rPr>
      </w:pPr>
    </w:p>
    <w:p w14:paraId="20523D81">
      <w:pPr>
        <w:tabs>
          <w:tab w:val="left" w:pos="5580"/>
        </w:tabs>
        <w:spacing w:line="360" w:lineRule="auto"/>
        <w:jc w:val="left"/>
        <w:rPr>
          <w:rFonts w:ascii="宋体" w:hAnsi="宋体" w:eastAsia="宋体" w:cs="宋体"/>
          <w:color w:val="auto"/>
          <w:sz w:val="24"/>
          <w:szCs w:val="21"/>
        </w:rPr>
      </w:pPr>
      <w:r>
        <w:rPr>
          <w:rFonts w:hint="eastAsia" w:ascii="宋体" w:hAnsi="宋体" w:eastAsia="宋体" w:cs="宋体"/>
          <w:color w:val="auto"/>
          <w:sz w:val="24"/>
          <w:szCs w:val="21"/>
        </w:rPr>
        <w:t xml:space="preserve">         如有虚假，我司将承担一切责任。</w:t>
      </w:r>
    </w:p>
    <w:p w14:paraId="0E0E45F3">
      <w:pPr>
        <w:tabs>
          <w:tab w:val="left" w:pos="5580"/>
        </w:tabs>
        <w:spacing w:line="360" w:lineRule="auto"/>
        <w:jc w:val="left"/>
        <w:rPr>
          <w:rFonts w:ascii="宋体" w:hAnsi="宋体" w:eastAsia="宋体" w:cs="宋体"/>
          <w:color w:val="auto"/>
          <w:sz w:val="24"/>
          <w:szCs w:val="21"/>
        </w:rPr>
      </w:pPr>
    </w:p>
    <w:p w14:paraId="549E24B6">
      <w:pPr>
        <w:tabs>
          <w:tab w:val="left" w:pos="5580"/>
        </w:tabs>
        <w:spacing w:line="360" w:lineRule="auto"/>
        <w:jc w:val="left"/>
        <w:rPr>
          <w:rFonts w:ascii="宋体" w:hAnsi="宋体" w:eastAsia="宋体" w:cs="宋体"/>
          <w:color w:val="auto"/>
          <w:sz w:val="24"/>
          <w:szCs w:val="21"/>
        </w:rPr>
      </w:pPr>
    </w:p>
    <w:p w14:paraId="51F3451D">
      <w:pPr>
        <w:tabs>
          <w:tab w:val="left" w:pos="5580"/>
        </w:tabs>
        <w:spacing w:line="360" w:lineRule="auto"/>
        <w:jc w:val="left"/>
        <w:rPr>
          <w:rFonts w:ascii="宋体" w:hAnsi="宋体" w:eastAsia="宋体" w:cs="宋体"/>
          <w:color w:val="auto"/>
          <w:sz w:val="24"/>
          <w:szCs w:val="21"/>
        </w:rPr>
      </w:pPr>
    </w:p>
    <w:p w14:paraId="7CAF520F">
      <w:pPr>
        <w:tabs>
          <w:tab w:val="left" w:pos="5580"/>
        </w:tabs>
        <w:spacing w:line="360" w:lineRule="auto"/>
        <w:ind w:right="960" w:firstLine="3840" w:firstLineChars="1600"/>
        <w:rPr>
          <w:rFonts w:ascii="宋体" w:hAnsi="宋体" w:eastAsia="宋体" w:cs="宋体"/>
          <w:color w:val="auto"/>
          <w:sz w:val="24"/>
          <w:szCs w:val="21"/>
        </w:rPr>
      </w:pPr>
      <w:r>
        <w:rPr>
          <w:rFonts w:hint="eastAsia" w:ascii="宋体" w:hAnsi="宋体" w:eastAsia="宋体" w:cs="宋体"/>
          <w:color w:val="auto"/>
          <w:sz w:val="24"/>
          <w:szCs w:val="21"/>
        </w:rPr>
        <w:t xml:space="preserve">      </w:t>
      </w:r>
      <w:r>
        <w:rPr>
          <w:rFonts w:hint="eastAsia" w:ascii="宋体" w:hAnsi="宋体" w:eastAsia="宋体" w:cs="Times New Roman"/>
          <w:color w:val="auto"/>
          <w:kern w:val="1"/>
          <w:sz w:val="24"/>
          <w:szCs w:val="24"/>
        </w:rPr>
        <w:t>供应商名称</w:t>
      </w:r>
      <w:r>
        <w:rPr>
          <w:rFonts w:hint="eastAsia" w:ascii="宋体" w:hAnsi="宋体" w:eastAsia="宋体" w:cs="宋体"/>
          <w:color w:val="auto"/>
          <w:sz w:val="24"/>
          <w:szCs w:val="21"/>
        </w:rPr>
        <w:t>名称：（盖章）</w:t>
      </w:r>
    </w:p>
    <w:p w14:paraId="6CEBF232">
      <w:pPr>
        <w:tabs>
          <w:tab w:val="left" w:pos="5580"/>
        </w:tabs>
        <w:spacing w:line="360" w:lineRule="auto"/>
        <w:ind w:right="960" w:firstLine="5040" w:firstLineChars="2100"/>
        <w:rPr>
          <w:rFonts w:ascii="宋体" w:hAnsi="宋体" w:eastAsia="宋体" w:cs="宋体"/>
          <w:color w:val="auto"/>
          <w:sz w:val="24"/>
          <w:szCs w:val="21"/>
        </w:rPr>
      </w:pPr>
      <w:r>
        <w:rPr>
          <w:rFonts w:hint="eastAsia" w:ascii="宋体" w:hAnsi="宋体" w:eastAsia="宋体" w:cs="宋体"/>
          <w:color w:val="auto"/>
          <w:sz w:val="24"/>
          <w:szCs w:val="21"/>
        </w:rPr>
        <w:t>日期：</w:t>
      </w:r>
    </w:p>
    <w:p w14:paraId="32B765F8">
      <w:pPr>
        <w:tabs>
          <w:tab w:val="left" w:pos="5580"/>
        </w:tabs>
        <w:spacing w:line="360" w:lineRule="auto"/>
        <w:ind w:right="960" w:firstLine="5040" w:firstLineChars="2100"/>
        <w:rPr>
          <w:rFonts w:ascii="宋体" w:hAnsi="宋体" w:eastAsia="宋体" w:cs="宋体"/>
          <w:color w:val="auto"/>
          <w:sz w:val="24"/>
          <w:szCs w:val="21"/>
        </w:rPr>
      </w:pPr>
    </w:p>
    <w:p w14:paraId="40CFB409">
      <w:pPr>
        <w:tabs>
          <w:tab w:val="left" w:pos="5580"/>
        </w:tabs>
        <w:spacing w:line="360" w:lineRule="auto"/>
        <w:ind w:right="960" w:firstLine="5040" w:firstLineChars="2100"/>
        <w:rPr>
          <w:rFonts w:ascii="宋体" w:hAnsi="宋体" w:eastAsia="宋体" w:cs="宋体"/>
          <w:color w:val="auto"/>
          <w:sz w:val="24"/>
          <w:szCs w:val="21"/>
        </w:rPr>
      </w:pPr>
    </w:p>
    <w:p w14:paraId="7B3A880B">
      <w:pPr>
        <w:tabs>
          <w:tab w:val="left" w:pos="5580"/>
        </w:tabs>
        <w:spacing w:line="360" w:lineRule="auto"/>
        <w:ind w:right="960" w:firstLine="5040" w:firstLineChars="2100"/>
        <w:rPr>
          <w:rFonts w:ascii="宋体" w:hAnsi="宋体" w:eastAsia="宋体" w:cs="宋体"/>
          <w:color w:val="auto"/>
          <w:sz w:val="24"/>
          <w:szCs w:val="21"/>
        </w:rPr>
      </w:pPr>
      <w:r>
        <w:rPr>
          <w:rFonts w:ascii="宋体" w:hAnsi="宋体" w:eastAsia="宋体" w:cs="宋体"/>
          <w:color w:val="auto"/>
          <w:sz w:val="24"/>
          <w:szCs w:val="21"/>
        </w:rPr>
        <w:br w:type="page"/>
      </w:r>
    </w:p>
    <w:p w14:paraId="0F8218D7">
      <w:pPr>
        <w:jc w:val="center"/>
        <w:rPr>
          <w:rFonts w:ascii="宋体" w:hAnsi="宋体" w:eastAsia="宋体"/>
          <w:b/>
          <w:bCs/>
          <w:color w:val="auto"/>
          <w:sz w:val="24"/>
          <w:szCs w:val="24"/>
        </w:rPr>
      </w:pPr>
    </w:p>
    <w:p w14:paraId="0CFFB9EA">
      <w:pPr>
        <w:jc w:val="center"/>
        <w:rPr>
          <w:rFonts w:ascii="宋体" w:hAnsi="宋体" w:eastAsia="宋体"/>
          <w:b/>
          <w:bCs/>
          <w:color w:val="auto"/>
          <w:sz w:val="24"/>
          <w:szCs w:val="24"/>
        </w:rPr>
      </w:pPr>
      <w:r>
        <w:rPr>
          <w:rFonts w:hint="eastAsia" w:ascii="宋体" w:hAnsi="宋体" w:eastAsia="宋体"/>
          <w:b/>
          <w:bCs/>
          <w:color w:val="auto"/>
          <w:sz w:val="24"/>
          <w:szCs w:val="24"/>
        </w:rPr>
        <w:t>*附件</w:t>
      </w:r>
      <w:r>
        <w:rPr>
          <w:rFonts w:ascii="宋体" w:hAnsi="宋体" w:eastAsia="宋体"/>
          <w:b/>
          <w:bCs/>
          <w:color w:val="auto"/>
          <w:sz w:val="24"/>
          <w:szCs w:val="24"/>
        </w:rPr>
        <w:t>5</w:t>
      </w:r>
      <w:r>
        <w:rPr>
          <w:rFonts w:hint="eastAsia" w:ascii="宋体" w:hAnsi="宋体" w:eastAsia="宋体"/>
          <w:b/>
          <w:bCs/>
          <w:color w:val="auto"/>
          <w:sz w:val="24"/>
          <w:szCs w:val="24"/>
        </w:rPr>
        <w:t>-</w:t>
      </w:r>
      <w:r>
        <w:rPr>
          <w:rFonts w:ascii="宋体" w:hAnsi="宋体" w:eastAsia="宋体"/>
          <w:b/>
          <w:bCs/>
          <w:color w:val="auto"/>
          <w:sz w:val="24"/>
          <w:szCs w:val="24"/>
        </w:rPr>
        <w:t>5</w:t>
      </w:r>
      <w:r>
        <w:rPr>
          <w:rFonts w:hint="eastAsia" w:ascii="宋体" w:hAnsi="宋体" w:eastAsia="宋体"/>
          <w:b/>
          <w:bCs/>
          <w:color w:val="auto"/>
          <w:sz w:val="24"/>
          <w:szCs w:val="24"/>
        </w:rPr>
        <w:t xml:space="preserve"> 具备空间蛋白质组学研究相关技术平台和</w:t>
      </w:r>
      <w:r>
        <w:rPr>
          <w:rFonts w:ascii="宋体" w:hAnsi="宋体" w:eastAsia="宋体"/>
          <w:b/>
          <w:bCs/>
          <w:color w:val="auto"/>
          <w:sz w:val="24"/>
          <w:szCs w:val="24"/>
        </w:rPr>
        <w:t>1项以上空间蛋白质组学研究经验证明</w:t>
      </w:r>
    </w:p>
    <w:p w14:paraId="498BF643">
      <w:pPr>
        <w:tabs>
          <w:tab w:val="left" w:pos="5580"/>
        </w:tabs>
        <w:spacing w:line="360" w:lineRule="auto"/>
        <w:ind w:right="960"/>
        <w:rPr>
          <w:rFonts w:ascii="宋体" w:hAnsi="宋体" w:eastAsia="宋体" w:cs="宋体"/>
          <w:color w:val="auto"/>
          <w:sz w:val="24"/>
          <w:szCs w:val="21"/>
        </w:rPr>
      </w:pPr>
    </w:p>
    <w:p w14:paraId="19734148">
      <w:pPr>
        <w:tabs>
          <w:tab w:val="left" w:pos="5580"/>
        </w:tabs>
        <w:spacing w:line="360" w:lineRule="auto"/>
        <w:ind w:right="960"/>
        <w:rPr>
          <w:rFonts w:ascii="宋体" w:hAnsi="宋体" w:eastAsia="宋体" w:cs="宋体"/>
          <w:color w:val="auto"/>
          <w:sz w:val="24"/>
          <w:szCs w:val="21"/>
        </w:rPr>
      </w:pPr>
      <w:r>
        <w:rPr>
          <w:rFonts w:ascii="宋体" w:hAnsi="宋体" w:eastAsia="宋体" w:cs="宋体"/>
          <w:color w:val="auto"/>
          <w:sz w:val="24"/>
          <w:szCs w:val="21"/>
        </w:rPr>
        <w:br w:type="page"/>
      </w:r>
    </w:p>
    <w:p w14:paraId="759C31EF">
      <w:pPr>
        <w:tabs>
          <w:tab w:val="left" w:pos="5580"/>
        </w:tabs>
        <w:spacing w:line="360" w:lineRule="auto"/>
        <w:ind w:right="960"/>
        <w:rPr>
          <w:rFonts w:ascii="宋体" w:hAnsi="宋体" w:eastAsia="宋体" w:cs="宋体"/>
          <w:color w:val="auto"/>
          <w:sz w:val="24"/>
          <w:szCs w:val="21"/>
        </w:rPr>
      </w:pPr>
    </w:p>
    <w:p w14:paraId="0434824F">
      <w:pPr>
        <w:tabs>
          <w:tab w:val="left" w:pos="5580"/>
        </w:tabs>
        <w:spacing w:before="120" w:line="360" w:lineRule="auto"/>
        <w:jc w:val="center"/>
        <w:rPr>
          <w:rFonts w:ascii="Calibri" w:hAnsi="宋体" w:eastAsia="宋体" w:cs="宋体"/>
          <w:b/>
          <w:bCs/>
          <w:color w:val="auto"/>
          <w:sz w:val="24"/>
          <w:szCs w:val="24"/>
        </w:rPr>
      </w:pPr>
      <w:r>
        <w:rPr>
          <w:rFonts w:hint="eastAsia" w:ascii="宋体" w:hAnsi="宋体" w:eastAsia="宋体" w:cs="宋体"/>
          <w:b/>
          <w:bCs/>
          <w:color w:val="auto"/>
          <w:szCs w:val="20"/>
        </w:rPr>
        <w:t>*</w:t>
      </w:r>
      <w:r>
        <w:rPr>
          <w:rFonts w:hint="eastAsia" w:ascii="宋体" w:hAnsi="宋体" w:eastAsia="宋体" w:cs="宋体"/>
          <w:b/>
          <w:bCs/>
          <w:color w:val="auto"/>
          <w:sz w:val="24"/>
          <w:szCs w:val="24"/>
        </w:rPr>
        <w:t>附件</w:t>
      </w:r>
      <w:r>
        <w:rPr>
          <w:rFonts w:ascii="宋体" w:hAnsi="宋体" w:eastAsia="宋体" w:cs="宋体"/>
          <w:b/>
          <w:bCs/>
          <w:color w:val="auto"/>
          <w:sz w:val="24"/>
          <w:szCs w:val="24"/>
        </w:rPr>
        <w:t>5</w:t>
      </w:r>
      <w:r>
        <w:rPr>
          <w:rFonts w:hint="eastAsia" w:ascii="宋体" w:hAnsi="宋体" w:eastAsia="宋体" w:cs="宋体"/>
          <w:b/>
          <w:bCs/>
          <w:color w:val="auto"/>
          <w:sz w:val="24"/>
          <w:szCs w:val="24"/>
        </w:rPr>
        <w:t>-</w:t>
      </w:r>
      <w:r>
        <w:rPr>
          <w:rFonts w:ascii="宋体" w:hAnsi="宋体" w:eastAsia="宋体" w:cs="宋体"/>
          <w:b/>
          <w:bCs/>
          <w:color w:val="auto"/>
          <w:sz w:val="24"/>
          <w:szCs w:val="24"/>
        </w:rPr>
        <w:t xml:space="preserve">6 </w:t>
      </w:r>
      <w:r>
        <w:rPr>
          <w:rFonts w:hint="eastAsia" w:ascii="Calibri" w:hAnsi="宋体" w:eastAsia="宋体" w:cs="宋体"/>
          <w:b/>
          <w:bCs/>
          <w:color w:val="auto"/>
          <w:sz w:val="24"/>
          <w:szCs w:val="24"/>
        </w:rPr>
        <w:t>银行出具盖章的资信证明文件或公司上一年度（202</w:t>
      </w:r>
      <w:r>
        <w:rPr>
          <w:rFonts w:ascii="Calibri" w:hAnsi="宋体" w:eastAsia="宋体" w:cs="宋体"/>
          <w:b/>
          <w:bCs/>
          <w:color w:val="auto"/>
          <w:sz w:val="24"/>
          <w:szCs w:val="24"/>
        </w:rPr>
        <w:t>4</w:t>
      </w:r>
      <w:r>
        <w:rPr>
          <w:rFonts w:hint="eastAsia" w:ascii="Calibri" w:hAnsi="宋体" w:eastAsia="宋体" w:cs="宋体"/>
          <w:b/>
          <w:bCs/>
          <w:color w:val="auto"/>
          <w:sz w:val="24"/>
          <w:szCs w:val="24"/>
        </w:rPr>
        <w:t>年）经会计师事务所盖章审计的财务审计报告（投标人必须提供，但由专业担保机构已出具投标担保函的除外）</w:t>
      </w:r>
    </w:p>
    <w:p w14:paraId="6D77B423">
      <w:pPr>
        <w:tabs>
          <w:tab w:val="left" w:pos="5580"/>
        </w:tabs>
        <w:spacing w:before="120" w:line="360" w:lineRule="auto"/>
        <w:rPr>
          <w:rFonts w:ascii="宋体" w:hAnsi="宋体" w:eastAsia="宋体" w:cs="宋体"/>
          <w:color w:val="auto"/>
          <w:sz w:val="24"/>
          <w:szCs w:val="24"/>
        </w:rPr>
      </w:pPr>
      <w:r>
        <w:rPr>
          <w:rFonts w:hint="eastAsia" w:ascii="宋体" w:hAnsi="宋体" w:eastAsia="宋体" w:cs="宋体"/>
          <w:color w:val="auto"/>
          <w:sz w:val="24"/>
          <w:szCs w:val="24"/>
        </w:rPr>
        <w:t>说明：</w:t>
      </w:r>
    </w:p>
    <w:p w14:paraId="24469FB2">
      <w:pPr>
        <w:tabs>
          <w:tab w:val="left" w:pos="5580"/>
        </w:tabs>
        <w:spacing w:before="120" w:line="360" w:lineRule="auto"/>
        <w:rPr>
          <w:rFonts w:ascii="宋体" w:hAnsi="宋体" w:eastAsia="宋体" w:cs="宋体"/>
          <w:color w:val="auto"/>
          <w:sz w:val="24"/>
          <w:szCs w:val="24"/>
        </w:rPr>
      </w:pPr>
      <w:r>
        <w:rPr>
          <w:rFonts w:hint="eastAsia" w:ascii="宋体" w:hAnsi="宋体" w:eastAsia="宋体" w:cs="宋体"/>
          <w:color w:val="auto"/>
          <w:sz w:val="24"/>
          <w:szCs w:val="24"/>
        </w:rPr>
        <w:t>1、投标人要求提供银行资信证明或会计师事务所出具的上一年度财务审计报告。银行资信证明可提供原件，也可提供</w:t>
      </w:r>
      <w:r>
        <w:rPr>
          <w:rFonts w:hint="eastAsia" w:ascii="宋体" w:hAnsi="宋体" w:eastAsia="宋体" w:cs="宋体"/>
          <w:b/>
          <w:bCs/>
          <w:color w:val="auto"/>
          <w:sz w:val="24"/>
          <w:szCs w:val="24"/>
        </w:rPr>
        <w:t>开户银行在开标日前三个月内开具资信证明的复印件</w:t>
      </w:r>
      <w:r>
        <w:rPr>
          <w:rFonts w:hint="eastAsia" w:ascii="宋体" w:hAnsi="宋体" w:eastAsia="宋体" w:cs="宋体"/>
          <w:color w:val="auto"/>
          <w:sz w:val="24"/>
          <w:szCs w:val="24"/>
        </w:rPr>
        <w:t>。若提供的是复印件，采购人保留审核原件的权利。</w:t>
      </w:r>
    </w:p>
    <w:p w14:paraId="4469489B">
      <w:pPr>
        <w:tabs>
          <w:tab w:val="left" w:pos="5580"/>
        </w:tabs>
        <w:spacing w:before="120" w:line="360" w:lineRule="auto"/>
        <w:rPr>
          <w:rFonts w:ascii="宋体" w:hAnsi="宋体" w:eastAsia="宋体" w:cs="宋体"/>
          <w:color w:val="auto"/>
          <w:sz w:val="24"/>
          <w:szCs w:val="24"/>
        </w:rPr>
      </w:pPr>
      <w:r>
        <w:rPr>
          <w:rFonts w:hint="eastAsia" w:ascii="宋体" w:hAnsi="宋体" w:eastAsia="宋体" w:cs="宋体"/>
          <w:color w:val="auto"/>
          <w:sz w:val="24"/>
          <w:szCs w:val="24"/>
        </w:rPr>
        <w:t>2、银行资信证明应能说明该投标人与银行之间业务往来正常，企业信誉良好等。</w:t>
      </w:r>
    </w:p>
    <w:p w14:paraId="16132D17">
      <w:pPr>
        <w:rPr>
          <w:color w:val="auto"/>
        </w:rPr>
      </w:pPr>
    </w:p>
    <w:p w14:paraId="78B58978">
      <w:pPr>
        <w:rPr>
          <w:color w:val="auto"/>
        </w:rPr>
      </w:pPr>
    </w:p>
    <w:p w14:paraId="6767B0AF">
      <w:pPr>
        <w:rPr>
          <w:color w:val="auto"/>
        </w:rPr>
      </w:pPr>
    </w:p>
    <w:p w14:paraId="0FF21F97">
      <w:pPr>
        <w:rPr>
          <w:color w:val="auto"/>
        </w:rPr>
      </w:pPr>
      <w:r>
        <w:rPr>
          <w:color w:val="auto"/>
        </w:rPr>
        <w:br w:type="page"/>
      </w:r>
    </w:p>
    <w:p w14:paraId="56B29A8D">
      <w:pPr>
        <w:rPr>
          <w:color w:val="auto"/>
        </w:rPr>
      </w:pPr>
    </w:p>
    <w:p w14:paraId="1CE003FE">
      <w:pPr>
        <w:pStyle w:val="2"/>
        <w:spacing w:line="240" w:lineRule="auto"/>
        <w:jc w:val="center"/>
        <w:rPr>
          <w:rFonts w:eastAsia="宋体" w:cs="宋体"/>
          <w:color w:val="auto"/>
        </w:rPr>
      </w:pPr>
      <w:r>
        <w:rPr>
          <w:rFonts w:hint="eastAsia" w:eastAsia="宋体" w:cs="宋体"/>
          <w:bCs/>
          <w:color w:val="auto"/>
        </w:rPr>
        <w:t>*</w:t>
      </w:r>
      <w:r>
        <w:rPr>
          <w:rFonts w:hint="eastAsia" w:eastAsia="宋体" w:cs="宋体"/>
          <w:color w:val="auto"/>
          <w:szCs w:val="24"/>
        </w:rPr>
        <w:t>附件</w:t>
      </w:r>
      <w:r>
        <w:rPr>
          <w:rFonts w:eastAsia="宋体" w:cs="宋体"/>
          <w:color w:val="auto"/>
          <w:szCs w:val="24"/>
        </w:rPr>
        <w:t>5</w:t>
      </w:r>
      <w:r>
        <w:rPr>
          <w:rFonts w:hint="eastAsia" w:eastAsia="宋体" w:cs="宋体"/>
          <w:color w:val="auto"/>
          <w:szCs w:val="24"/>
        </w:rPr>
        <w:t>-</w:t>
      </w:r>
      <w:r>
        <w:rPr>
          <w:rFonts w:eastAsia="宋体" w:cs="宋体"/>
          <w:color w:val="auto"/>
          <w:szCs w:val="24"/>
        </w:rPr>
        <w:t xml:space="preserve">7 </w:t>
      </w:r>
      <w:r>
        <w:rPr>
          <w:rFonts w:hint="eastAsia" w:eastAsia="宋体" w:cs="宋体"/>
          <w:color w:val="auto"/>
          <w:szCs w:val="24"/>
        </w:rPr>
        <w:t>依法缴纳税收的记录（提供投标截止日期之前12个月内任何一期纳税记录复印件并加盖投标人红章，缴纳记录需体现有银行或税务部门印章，自行编写或网页截图无效）（依法免税的供应商，须提供相应文件证明其依法免税）</w:t>
      </w:r>
    </w:p>
    <w:p w14:paraId="5905E8E9">
      <w:pPr>
        <w:rPr>
          <w:color w:val="auto"/>
        </w:rPr>
      </w:pPr>
    </w:p>
    <w:p w14:paraId="52C510FA">
      <w:pPr>
        <w:rPr>
          <w:color w:val="auto"/>
        </w:rPr>
      </w:pPr>
    </w:p>
    <w:p w14:paraId="6D293AF5">
      <w:pPr>
        <w:rPr>
          <w:color w:val="auto"/>
        </w:rPr>
      </w:pPr>
      <w:r>
        <w:rPr>
          <w:color w:val="auto"/>
        </w:rPr>
        <w:br w:type="page"/>
      </w:r>
    </w:p>
    <w:p w14:paraId="61C7B7AC">
      <w:pPr>
        <w:rPr>
          <w:color w:val="auto"/>
        </w:rPr>
      </w:pPr>
    </w:p>
    <w:p w14:paraId="45DE2643">
      <w:pPr>
        <w:jc w:val="center"/>
        <w:rPr>
          <w:rFonts w:ascii="宋体" w:hAnsi="宋体" w:eastAsia="宋体" w:cs="宋体"/>
          <w:b/>
          <w:bCs/>
          <w:color w:val="auto"/>
          <w:szCs w:val="20"/>
        </w:rPr>
      </w:pPr>
      <w:r>
        <w:rPr>
          <w:rFonts w:hint="eastAsia" w:ascii="宋体" w:hAnsi="宋体" w:eastAsia="宋体" w:cs="宋体"/>
          <w:b/>
          <w:bCs/>
          <w:color w:val="auto"/>
          <w:szCs w:val="20"/>
        </w:rPr>
        <w:t>*</w:t>
      </w:r>
      <w:r>
        <w:rPr>
          <w:rFonts w:hint="eastAsia" w:ascii="宋体" w:hAnsi="宋体" w:eastAsia="宋体" w:cs="宋体"/>
          <w:b/>
          <w:bCs/>
          <w:color w:val="auto"/>
          <w:sz w:val="24"/>
          <w:szCs w:val="24"/>
        </w:rPr>
        <w:t>附件</w:t>
      </w:r>
      <w:r>
        <w:rPr>
          <w:rFonts w:ascii="宋体" w:hAnsi="宋体" w:eastAsia="宋体" w:cs="宋体"/>
          <w:b/>
          <w:bCs/>
          <w:color w:val="auto"/>
          <w:sz w:val="24"/>
          <w:szCs w:val="24"/>
        </w:rPr>
        <w:t>5</w:t>
      </w:r>
      <w:r>
        <w:rPr>
          <w:rFonts w:hint="eastAsia" w:ascii="宋体" w:hAnsi="宋体" w:eastAsia="宋体" w:cs="宋体"/>
          <w:b/>
          <w:bCs/>
          <w:color w:val="auto"/>
          <w:sz w:val="24"/>
          <w:szCs w:val="24"/>
        </w:rPr>
        <w:t>-</w:t>
      </w:r>
      <w:r>
        <w:rPr>
          <w:rFonts w:ascii="宋体" w:hAnsi="宋体" w:eastAsia="宋体" w:cs="宋体"/>
          <w:b/>
          <w:bCs/>
          <w:color w:val="auto"/>
          <w:sz w:val="24"/>
          <w:szCs w:val="24"/>
        </w:rPr>
        <w:t xml:space="preserve">8 </w:t>
      </w:r>
      <w:r>
        <w:rPr>
          <w:rFonts w:hint="eastAsia" w:ascii="宋体" w:hAnsi="宋体" w:eastAsia="宋体" w:cs="宋体"/>
          <w:b/>
          <w:bCs/>
          <w:color w:val="auto"/>
          <w:sz w:val="24"/>
          <w:szCs w:val="24"/>
        </w:rPr>
        <w:t>依法缴纳社会保障资金的记录（提供投标截止日期之前12个月内任何一期缴费记录复印件并加盖投标人红章，缴纳记录需体现有银行或税务部门或社保部门印章，自行编写或网页截图无效）（依法不需要缴纳社会保障资金的供应商，须提供相应文件证明其依法不需要缴纳社会保障资金）</w:t>
      </w:r>
    </w:p>
    <w:p w14:paraId="766EBDF1">
      <w:pPr>
        <w:rPr>
          <w:color w:val="auto"/>
        </w:rPr>
      </w:pPr>
    </w:p>
    <w:p w14:paraId="1179AC15">
      <w:pPr>
        <w:rPr>
          <w:color w:val="auto"/>
        </w:rPr>
      </w:pPr>
    </w:p>
    <w:p w14:paraId="03CB59E7">
      <w:pPr>
        <w:rPr>
          <w:color w:val="auto"/>
        </w:rPr>
      </w:pPr>
    </w:p>
    <w:p w14:paraId="2B44B635">
      <w:pPr>
        <w:rPr>
          <w:color w:val="auto"/>
        </w:rPr>
      </w:pPr>
      <w:r>
        <w:rPr>
          <w:color w:val="auto"/>
        </w:rPr>
        <w:br w:type="page"/>
      </w:r>
    </w:p>
    <w:p w14:paraId="060EC714">
      <w:pPr>
        <w:rPr>
          <w:color w:val="auto"/>
        </w:rPr>
      </w:pPr>
    </w:p>
    <w:p w14:paraId="7FF80A1A">
      <w:pPr>
        <w:rPr>
          <w:rFonts w:ascii="宋体" w:hAnsi="宋体" w:eastAsia="宋体" w:cs="宋体"/>
          <w:b/>
          <w:bCs/>
          <w:color w:val="auto"/>
          <w:sz w:val="24"/>
          <w:szCs w:val="24"/>
        </w:rPr>
      </w:pPr>
      <w:r>
        <w:rPr>
          <w:rFonts w:hint="eastAsia" w:ascii="宋体" w:hAnsi="宋体" w:eastAsia="宋体" w:cs="宋体"/>
          <w:b/>
          <w:bCs/>
          <w:color w:val="auto"/>
          <w:sz w:val="24"/>
          <w:szCs w:val="24"/>
        </w:rPr>
        <w:t>*附件</w:t>
      </w:r>
      <w:r>
        <w:rPr>
          <w:rFonts w:ascii="宋体" w:hAnsi="宋体" w:eastAsia="宋体" w:cs="宋体"/>
          <w:b/>
          <w:bCs/>
          <w:color w:val="auto"/>
          <w:sz w:val="24"/>
          <w:szCs w:val="24"/>
        </w:rPr>
        <w:t>5</w:t>
      </w:r>
      <w:r>
        <w:rPr>
          <w:rFonts w:hint="eastAsia" w:ascii="宋体" w:hAnsi="宋体" w:eastAsia="宋体" w:cs="宋体"/>
          <w:b/>
          <w:bCs/>
          <w:color w:val="auto"/>
          <w:sz w:val="24"/>
          <w:szCs w:val="24"/>
        </w:rPr>
        <w:t>-</w:t>
      </w:r>
      <w:r>
        <w:rPr>
          <w:rFonts w:ascii="宋体" w:hAnsi="宋体" w:eastAsia="宋体" w:cs="宋体"/>
          <w:b/>
          <w:bCs/>
          <w:color w:val="auto"/>
          <w:sz w:val="24"/>
          <w:szCs w:val="24"/>
        </w:rPr>
        <w:t xml:space="preserve">9 </w:t>
      </w:r>
      <w:r>
        <w:rPr>
          <w:rFonts w:hint="eastAsia" w:ascii="宋体" w:hAnsi="宋体" w:eastAsia="宋体" w:cs="宋体"/>
          <w:b/>
          <w:bCs/>
          <w:color w:val="auto"/>
          <w:sz w:val="24"/>
          <w:szCs w:val="24"/>
        </w:rPr>
        <w:t>投标人提供“控股股东名称、控股公司的名称和存在管理、被管理关系的单位名称且不存在以上有关联关系单位同时参加同一项目投标的说明”（格式自拟）</w:t>
      </w:r>
    </w:p>
    <w:p w14:paraId="69A87E5B">
      <w:pPr>
        <w:rPr>
          <w:rFonts w:ascii="宋体" w:hAnsi="宋体" w:eastAsia="宋体" w:cs="宋体"/>
          <w:b/>
          <w:bCs/>
          <w:color w:val="auto"/>
          <w:sz w:val="24"/>
          <w:szCs w:val="24"/>
        </w:rPr>
      </w:pPr>
    </w:p>
    <w:p w14:paraId="00044D18">
      <w:pPr>
        <w:rPr>
          <w:rFonts w:ascii="宋体" w:hAnsi="宋体" w:eastAsia="宋体" w:cs="宋体"/>
          <w:b/>
          <w:bCs/>
          <w:color w:val="auto"/>
          <w:sz w:val="24"/>
          <w:szCs w:val="24"/>
        </w:rPr>
      </w:pPr>
    </w:p>
    <w:p w14:paraId="400E31A3">
      <w:pPr>
        <w:spacing w:after="240"/>
        <w:rPr>
          <w:rFonts w:ascii="宋体" w:hAnsi="宋体" w:eastAsia="宋体" w:cs="宋体"/>
          <w:color w:val="auto"/>
          <w:sz w:val="24"/>
          <w:szCs w:val="24"/>
          <w:u w:val="single"/>
        </w:rPr>
      </w:pPr>
      <w:r>
        <w:rPr>
          <w:rFonts w:hint="eastAsia" w:ascii="宋体" w:hAnsi="宋体" w:eastAsia="宋体" w:cs="宋体"/>
          <w:color w:val="auto"/>
          <w:sz w:val="24"/>
          <w:szCs w:val="24"/>
        </w:rPr>
        <w:t>投标人名称：</w:t>
      </w:r>
    </w:p>
    <w:p w14:paraId="7B932297">
      <w:pPr>
        <w:spacing w:after="240"/>
        <w:rPr>
          <w:rFonts w:ascii="宋体" w:hAnsi="宋体" w:eastAsia="宋体" w:cs="宋体"/>
          <w:color w:val="auto"/>
          <w:sz w:val="24"/>
          <w:szCs w:val="24"/>
        </w:rPr>
      </w:pPr>
      <w:r>
        <w:rPr>
          <w:rFonts w:hint="eastAsia" w:ascii="宋体" w:hAnsi="宋体" w:eastAsia="宋体" w:cs="宋体"/>
          <w:color w:val="auto"/>
          <w:sz w:val="24"/>
          <w:szCs w:val="24"/>
        </w:rPr>
        <w:t>招标编号：</w:t>
      </w:r>
    </w:p>
    <w:p w14:paraId="56A2E387">
      <w:pPr>
        <w:spacing w:line="360" w:lineRule="auto"/>
        <w:rPr>
          <w:rFonts w:ascii="宋体" w:hAnsi="宋体" w:eastAsia="宋体"/>
          <w:color w:val="auto"/>
          <w:sz w:val="24"/>
          <w:szCs w:val="24"/>
          <w:highlight w:val="yellow"/>
        </w:rPr>
      </w:pPr>
      <w:r>
        <w:rPr>
          <w:rFonts w:hint="eastAsia"/>
          <w:color w:val="auto"/>
        </w:rPr>
        <w:t xml:space="preserve"> </w:t>
      </w:r>
      <w:r>
        <w:rPr>
          <w:color w:val="auto"/>
        </w:rPr>
        <w:t xml:space="preserve"> </w:t>
      </w:r>
    </w:p>
    <w:p w14:paraId="41FFA8CE">
      <w:pPr>
        <w:spacing w:line="360" w:lineRule="auto"/>
        <w:rPr>
          <w:rFonts w:ascii="宋体" w:hAnsi="宋体" w:eastAsia="宋体"/>
          <w:color w:val="auto"/>
          <w:sz w:val="24"/>
          <w:szCs w:val="24"/>
          <w:highlight w:val="yellow"/>
        </w:rPr>
      </w:pPr>
    </w:p>
    <w:p w14:paraId="07FBBCDB">
      <w:pPr>
        <w:spacing w:line="360" w:lineRule="auto"/>
        <w:ind w:firstLine="240" w:firstLineChars="100"/>
        <w:rPr>
          <w:rFonts w:ascii="宋体" w:hAnsi="宋体" w:eastAsia="宋体"/>
          <w:color w:val="auto"/>
          <w:sz w:val="24"/>
          <w:szCs w:val="24"/>
          <w:highlight w:val="yellow"/>
        </w:rPr>
      </w:pPr>
    </w:p>
    <w:p w14:paraId="5F88E5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本公司申明不存在单位负责人为同一人或者存在直接控股、管理关系的单位同时参加同一项目投标。</w:t>
      </w:r>
    </w:p>
    <w:p w14:paraId="21CA7549">
      <w:pPr>
        <w:spacing w:line="360" w:lineRule="auto"/>
        <w:ind w:firstLine="240" w:firstLineChars="100"/>
        <w:rPr>
          <w:rFonts w:ascii="宋体" w:hAnsi="宋体" w:eastAsia="宋体"/>
          <w:color w:val="auto"/>
          <w:sz w:val="24"/>
          <w:szCs w:val="24"/>
        </w:rPr>
      </w:pPr>
    </w:p>
    <w:p w14:paraId="6F022CA3">
      <w:pPr>
        <w:spacing w:line="360" w:lineRule="auto"/>
        <w:ind w:firstLine="240" w:firstLineChars="100"/>
        <w:rPr>
          <w:rFonts w:ascii="宋体" w:hAnsi="宋体" w:eastAsia="宋体"/>
          <w:color w:val="auto"/>
          <w:sz w:val="24"/>
          <w:szCs w:val="24"/>
        </w:rPr>
      </w:pPr>
    </w:p>
    <w:p w14:paraId="41774F1E">
      <w:pPr>
        <w:spacing w:line="360" w:lineRule="auto"/>
        <w:ind w:firstLine="240" w:firstLineChars="100"/>
        <w:rPr>
          <w:rFonts w:ascii="宋体" w:hAnsi="宋体" w:eastAsia="宋体"/>
          <w:color w:val="auto"/>
          <w:sz w:val="24"/>
          <w:szCs w:val="24"/>
        </w:rPr>
      </w:pPr>
    </w:p>
    <w:p w14:paraId="19230CF0">
      <w:pPr>
        <w:spacing w:line="360" w:lineRule="auto"/>
        <w:ind w:firstLine="240" w:firstLineChars="100"/>
        <w:rPr>
          <w:rFonts w:ascii="宋体" w:hAnsi="宋体" w:eastAsia="宋体"/>
          <w:color w:val="auto"/>
          <w:sz w:val="24"/>
          <w:szCs w:val="24"/>
        </w:rPr>
      </w:pPr>
    </w:p>
    <w:p w14:paraId="70B42143">
      <w:pPr>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日期：</w:t>
      </w:r>
    </w:p>
    <w:p w14:paraId="7294219C">
      <w:pPr>
        <w:spacing w:line="360" w:lineRule="auto"/>
        <w:ind w:firstLine="240" w:firstLineChars="100"/>
        <w:rPr>
          <w:rFonts w:ascii="宋体" w:hAnsi="宋体" w:eastAsia="宋体"/>
          <w:color w:val="auto"/>
          <w:sz w:val="24"/>
          <w:szCs w:val="24"/>
        </w:rPr>
      </w:pPr>
      <w:r>
        <w:rPr>
          <w:rFonts w:hint="eastAsia" w:ascii="宋体" w:hAnsi="宋体" w:eastAsia="宋体" w:cs="宋体"/>
          <w:color w:val="auto"/>
          <w:sz w:val="24"/>
          <w:szCs w:val="24"/>
        </w:rPr>
        <w:t>投标人授权代表签字并盖章</w:t>
      </w:r>
      <w:r>
        <w:rPr>
          <w:rFonts w:hint="eastAsia" w:ascii="宋体" w:hAnsi="宋体" w:eastAsia="宋体"/>
          <w:color w:val="auto"/>
          <w:sz w:val="24"/>
          <w:szCs w:val="24"/>
        </w:rPr>
        <w:t>：</w:t>
      </w:r>
    </w:p>
    <w:p w14:paraId="37DA44C6">
      <w:pPr>
        <w:spacing w:line="360" w:lineRule="auto"/>
        <w:ind w:firstLine="240" w:firstLineChars="100"/>
        <w:rPr>
          <w:rFonts w:ascii="宋体" w:hAnsi="宋体" w:eastAsia="宋体"/>
          <w:color w:val="auto"/>
          <w:sz w:val="24"/>
          <w:szCs w:val="24"/>
        </w:rPr>
      </w:pPr>
    </w:p>
    <w:p w14:paraId="4B8D375F">
      <w:pPr>
        <w:spacing w:line="360" w:lineRule="auto"/>
        <w:ind w:firstLine="240" w:firstLineChars="100"/>
        <w:rPr>
          <w:rFonts w:ascii="宋体" w:hAnsi="宋体" w:eastAsia="宋体"/>
          <w:color w:val="auto"/>
          <w:sz w:val="24"/>
          <w:szCs w:val="24"/>
        </w:rPr>
      </w:pPr>
    </w:p>
    <w:p w14:paraId="03921061">
      <w:pPr>
        <w:spacing w:line="360" w:lineRule="auto"/>
        <w:ind w:firstLine="240" w:firstLineChars="100"/>
        <w:rPr>
          <w:rFonts w:ascii="宋体" w:hAnsi="宋体" w:eastAsia="宋体"/>
          <w:color w:val="auto"/>
          <w:sz w:val="24"/>
          <w:szCs w:val="24"/>
        </w:rPr>
      </w:pPr>
    </w:p>
    <w:p w14:paraId="158B1D0D">
      <w:pPr>
        <w:spacing w:line="360" w:lineRule="auto"/>
        <w:ind w:firstLine="240" w:firstLineChars="100"/>
        <w:rPr>
          <w:rFonts w:ascii="宋体" w:hAnsi="宋体" w:eastAsia="宋体"/>
          <w:color w:val="auto"/>
          <w:sz w:val="24"/>
          <w:szCs w:val="24"/>
        </w:rPr>
      </w:pPr>
      <w:r>
        <w:rPr>
          <w:rFonts w:ascii="宋体" w:hAnsi="宋体" w:eastAsia="宋体"/>
          <w:color w:val="auto"/>
          <w:sz w:val="24"/>
          <w:szCs w:val="24"/>
        </w:rPr>
        <w:br w:type="page"/>
      </w:r>
    </w:p>
    <w:p w14:paraId="14E63DF6">
      <w:pPr>
        <w:rPr>
          <w:color w:val="auto"/>
        </w:rPr>
      </w:pPr>
    </w:p>
    <w:p w14:paraId="5FE3CFB8">
      <w:pPr>
        <w:pStyle w:val="11"/>
        <w:ind w:firstLine="0" w:firstLineChars="0"/>
        <w:rPr>
          <w:rFonts w:hint="default" w:cs="宋体"/>
          <w:b/>
          <w:bCs/>
          <w:color w:val="auto"/>
          <w:sz w:val="24"/>
          <w:szCs w:val="24"/>
        </w:rPr>
      </w:pPr>
      <w:r>
        <w:rPr>
          <w:rFonts w:cs="宋体"/>
          <w:b/>
          <w:bCs/>
          <w:color w:val="auto"/>
          <w:sz w:val="24"/>
          <w:szCs w:val="24"/>
        </w:rPr>
        <w:t>*附件</w:t>
      </w:r>
      <w:r>
        <w:rPr>
          <w:rFonts w:hint="default" w:cs="宋体"/>
          <w:b/>
          <w:bCs/>
          <w:color w:val="auto"/>
          <w:sz w:val="24"/>
          <w:szCs w:val="24"/>
        </w:rPr>
        <w:t>5</w:t>
      </w:r>
      <w:r>
        <w:rPr>
          <w:rFonts w:cs="宋体"/>
          <w:b/>
          <w:bCs/>
          <w:color w:val="auto"/>
          <w:sz w:val="24"/>
          <w:szCs w:val="24"/>
        </w:rPr>
        <w:t>-</w:t>
      </w:r>
      <w:r>
        <w:rPr>
          <w:rFonts w:hint="default" w:cs="宋体"/>
          <w:b/>
          <w:bCs/>
          <w:color w:val="auto"/>
          <w:sz w:val="24"/>
          <w:szCs w:val="24"/>
        </w:rPr>
        <w:t xml:space="preserve">10 </w:t>
      </w:r>
      <w:r>
        <w:rPr>
          <w:rFonts w:cs="宋体"/>
          <w:b/>
          <w:bCs/>
          <w:color w:val="auto"/>
          <w:sz w:val="24"/>
          <w:szCs w:val="24"/>
        </w:rPr>
        <w:t>投标人提供未为本项目提供整体设计、规范编制或者项目管理、监理、检测等服务的声明</w:t>
      </w:r>
    </w:p>
    <w:p w14:paraId="41A4BF61">
      <w:pPr>
        <w:pStyle w:val="11"/>
        <w:ind w:firstLine="0" w:firstLineChars="0"/>
        <w:rPr>
          <w:rFonts w:hint="default" w:cs="宋体"/>
          <w:b/>
          <w:bCs/>
          <w:color w:val="auto"/>
          <w:sz w:val="24"/>
          <w:szCs w:val="24"/>
        </w:rPr>
      </w:pPr>
    </w:p>
    <w:p w14:paraId="684EB78A">
      <w:pPr>
        <w:spacing w:after="240"/>
        <w:rPr>
          <w:rFonts w:ascii="宋体" w:hAnsi="宋体" w:eastAsia="宋体" w:cs="宋体"/>
          <w:color w:val="auto"/>
          <w:sz w:val="24"/>
          <w:szCs w:val="24"/>
          <w:u w:val="single"/>
        </w:rPr>
      </w:pPr>
      <w:r>
        <w:rPr>
          <w:rFonts w:hint="eastAsia" w:ascii="宋体" w:hAnsi="宋体" w:eastAsia="宋体" w:cs="宋体"/>
          <w:color w:val="auto"/>
          <w:sz w:val="24"/>
          <w:szCs w:val="24"/>
        </w:rPr>
        <w:t>投标人名称：</w:t>
      </w:r>
    </w:p>
    <w:p w14:paraId="2EE41807">
      <w:pPr>
        <w:spacing w:after="240"/>
        <w:rPr>
          <w:rFonts w:ascii="宋体" w:hAnsi="宋体" w:eastAsia="宋体" w:cs="宋体"/>
          <w:color w:val="auto"/>
          <w:sz w:val="24"/>
          <w:szCs w:val="24"/>
        </w:rPr>
      </w:pPr>
      <w:r>
        <w:rPr>
          <w:rFonts w:hint="eastAsia" w:ascii="宋体" w:hAnsi="宋体" w:eastAsia="宋体" w:cs="宋体"/>
          <w:color w:val="auto"/>
          <w:sz w:val="24"/>
          <w:szCs w:val="24"/>
        </w:rPr>
        <w:t>招标编号：</w:t>
      </w:r>
    </w:p>
    <w:p w14:paraId="7F7A97C9">
      <w:pPr>
        <w:spacing w:line="360" w:lineRule="auto"/>
        <w:rPr>
          <w:rFonts w:ascii="宋体" w:hAnsi="宋体" w:eastAsia="宋体"/>
          <w:color w:val="auto"/>
          <w:sz w:val="24"/>
          <w:szCs w:val="24"/>
          <w:highlight w:val="yellow"/>
        </w:rPr>
      </w:pPr>
      <w:r>
        <w:rPr>
          <w:rFonts w:hint="eastAsia"/>
          <w:color w:val="auto"/>
        </w:rPr>
        <w:t xml:space="preserve"> </w:t>
      </w:r>
      <w:r>
        <w:rPr>
          <w:color w:val="auto"/>
        </w:rPr>
        <w:t xml:space="preserve"> </w:t>
      </w:r>
    </w:p>
    <w:p w14:paraId="1D1DF2A8">
      <w:pPr>
        <w:spacing w:line="360" w:lineRule="auto"/>
        <w:rPr>
          <w:rFonts w:ascii="宋体" w:hAnsi="宋体" w:eastAsia="宋体"/>
          <w:color w:val="auto"/>
          <w:sz w:val="24"/>
          <w:szCs w:val="24"/>
          <w:highlight w:val="yellow"/>
        </w:rPr>
      </w:pPr>
    </w:p>
    <w:p w14:paraId="20F2DB98">
      <w:pPr>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本公司申明不存在为本项目提供整体设计、规范编制或者项目管理、监理、检测等服务的。</w:t>
      </w:r>
    </w:p>
    <w:p w14:paraId="1FDF116A">
      <w:pPr>
        <w:spacing w:line="360" w:lineRule="auto"/>
        <w:ind w:firstLine="240" w:firstLineChars="100"/>
        <w:rPr>
          <w:rFonts w:ascii="宋体" w:hAnsi="宋体" w:eastAsia="宋体"/>
          <w:color w:val="auto"/>
          <w:sz w:val="24"/>
          <w:szCs w:val="24"/>
        </w:rPr>
      </w:pPr>
    </w:p>
    <w:p w14:paraId="4BABD604">
      <w:pPr>
        <w:spacing w:line="360" w:lineRule="auto"/>
        <w:ind w:firstLine="240" w:firstLineChars="100"/>
        <w:rPr>
          <w:rFonts w:ascii="宋体" w:hAnsi="宋体" w:eastAsia="宋体"/>
          <w:color w:val="auto"/>
          <w:sz w:val="24"/>
          <w:szCs w:val="24"/>
        </w:rPr>
      </w:pPr>
    </w:p>
    <w:p w14:paraId="1A3E2E5F">
      <w:pPr>
        <w:spacing w:line="360" w:lineRule="auto"/>
        <w:ind w:firstLine="240" w:firstLineChars="100"/>
        <w:rPr>
          <w:rFonts w:ascii="宋体" w:hAnsi="宋体" w:eastAsia="宋体"/>
          <w:color w:val="auto"/>
          <w:sz w:val="24"/>
          <w:szCs w:val="24"/>
        </w:rPr>
      </w:pPr>
    </w:p>
    <w:p w14:paraId="5E85C0F6">
      <w:pPr>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日期：</w:t>
      </w:r>
    </w:p>
    <w:p w14:paraId="14179229">
      <w:pPr>
        <w:spacing w:line="360" w:lineRule="auto"/>
        <w:ind w:firstLine="240" w:firstLineChars="100"/>
        <w:rPr>
          <w:rFonts w:ascii="宋体" w:hAnsi="宋体" w:eastAsia="宋体"/>
          <w:color w:val="auto"/>
          <w:sz w:val="24"/>
          <w:szCs w:val="24"/>
        </w:rPr>
      </w:pPr>
      <w:r>
        <w:rPr>
          <w:rFonts w:hint="eastAsia" w:ascii="宋体" w:hAnsi="宋体" w:eastAsia="宋体" w:cs="宋体"/>
          <w:color w:val="auto"/>
          <w:sz w:val="24"/>
          <w:szCs w:val="24"/>
        </w:rPr>
        <w:t>投标人授权代表签字并盖章</w:t>
      </w:r>
      <w:r>
        <w:rPr>
          <w:rFonts w:hint="eastAsia" w:ascii="宋体" w:hAnsi="宋体" w:eastAsia="宋体"/>
          <w:color w:val="auto"/>
          <w:sz w:val="24"/>
          <w:szCs w:val="24"/>
        </w:rPr>
        <w:t>：</w:t>
      </w:r>
    </w:p>
    <w:p w14:paraId="674EEA89">
      <w:pPr>
        <w:spacing w:line="360" w:lineRule="auto"/>
        <w:ind w:firstLine="240" w:firstLineChars="100"/>
        <w:rPr>
          <w:rFonts w:ascii="宋体" w:hAnsi="宋体" w:eastAsia="宋体"/>
          <w:color w:val="auto"/>
          <w:sz w:val="24"/>
          <w:szCs w:val="24"/>
        </w:rPr>
      </w:pPr>
    </w:p>
    <w:p w14:paraId="59887A16">
      <w:pPr>
        <w:spacing w:line="360" w:lineRule="auto"/>
        <w:ind w:firstLine="240" w:firstLineChars="100"/>
        <w:rPr>
          <w:rFonts w:ascii="宋体" w:hAnsi="宋体" w:eastAsia="宋体"/>
          <w:color w:val="auto"/>
          <w:sz w:val="24"/>
          <w:szCs w:val="24"/>
        </w:rPr>
      </w:pPr>
    </w:p>
    <w:p w14:paraId="63C0828B">
      <w:pPr>
        <w:spacing w:line="360" w:lineRule="auto"/>
        <w:ind w:firstLine="240" w:firstLineChars="100"/>
        <w:rPr>
          <w:rFonts w:ascii="宋体" w:hAnsi="宋体" w:eastAsia="宋体"/>
          <w:color w:val="auto"/>
          <w:sz w:val="24"/>
          <w:szCs w:val="24"/>
        </w:rPr>
      </w:pPr>
    </w:p>
    <w:p w14:paraId="6B5D058E">
      <w:pPr>
        <w:widowControl/>
        <w:jc w:val="left"/>
        <w:rPr>
          <w:rFonts w:ascii="宋体" w:hAnsi="宋体" w:eastAsia="宋体"/>
          <w:color w:val="auto"/>
          <w:sz w:val="24"/>
          <w:szCs w:val="24"/>
        </w:rPr>
      </w:pPr>
      <w:r>
        <w:rPr>
          <w:rFonts w:ascii="宋体" w:hAnsi="宋体" w:eastAsia="宋体"/>
          <w:color w:val="auto"/>
          <w:sz w:val="24"/>
          <w:szCs w:val="24"/>
        </w:rPr>
        <w:br w:type="page"/>
      </w:r>
    </w:p>
    <w:p w14:paraId="6AAB0A7A">
      <w:pPr>
        <w:pStyle w:val="11"/>
        <w:ind w:firstLine="0" w:firstLineChars="0"/>
        <w:rPr>
          <w:rFonts w:hint="default" w:cs="宋体"/>
          <w:b/>
          <w:bCs/>
          <w:color w:val="auto"/>
          <w:sz w:val="24"/>
          <w:szCs w:val="24"/>
        </w:rPr>
      </w:pPr>
      <w:r>
        <w:rPr>
          <w:rFonts w:cs="宋体"/>
          <w:b/>
          <w:bCs/>
          <w:color w:val="auto"/>
          <w:sz w:val="24"/>
          <w:szCs w:val="24"/>
        </w:rPr>
        <w:t>*附件</w:t>
      </w:r>
      <w:r>
        <w:rPr>
          <w:rFonts w:hint="default" w:cs="宋体"/>
          <w:b/>
          <w:bCs/>
          <w:color w:val="auto"/>
          <w:sz w:val="24"/>
          <w:szCs w:val="24"/>
        </w:rPr>
        <w:t>5</w:t>
      </w:r>
      <w:r>
        <w:rPr>
          <w:rFonts w:cs="宋体"/>
          <w:b/>
          <w:bCs/>
          <w:color w:val="auto"/>
          <w:sz w:val="24"/>
          <w:szCs w:val="24"/>
        </w:rPr>
        <w:t>-</w:t>
      </w:r>
      <w:r>
        <w:rPr>
          <w:rFonts w:hint="default" w:cs="宋体"/>
          <w:b/>
          <w:bCs/>
          <w:color w:val="auto"/>
          <w:sz w:val="24"/>
          <w:szCs w:val="24"/>
        </w:rPr>
        <w:t xml:space="preserve">11 </w:t>
      </w:r>
      <w:r>
        <w:rPr>
          <w:rFonts w:cs="宋体"/>
          <w:b/>
          <w:bCs/>
          <w:color w:val="auto"/>
          <w:sz w:val="24"/>
          <w:szCs w:val="24"/>
        </w:rPr>
        <w:t>近三年（2023年1月1日以来）授权申请人作为第一作者或通讯作者在依托单位任职期间在空间蛋白质组领域的高水平SCI（大于等于10分）文章证明</w:t>
      </w:r>
    </w:p>
    <w:p w14:paraId="3EBDC7C2">
      <w:pPr>
        <w:pStyle w:val="11"/>
        <w:ind w:firstLine="0" w:firstLineChars="0"/>
        <w:rPr>
          <w:rFonts w:hint="default" w:cs="宋体"/>
          <w:b/>
          <w:bCs/>
          <w:color w:val="auto"/>
          <w:sz w:val="24"/>
          <w:szCs w:val="24"/>
        </w:rPr>
      </w:pPr>
    </w:p>
    <w:p w14:paraId="11A5245D">
      <w:pPr>
        <w:spacing w:after="240"/>
        <w:rPr>
          <w:rFonts w:ascii="宋体" w:hAnsi="宋体" w:eastAsia="宋体" w:cs="宋体"/>
          <w:color w:val="auto"/>
          <w:sz w:val="24"/>
          <w:szCs w:val="24"/>
          <w:u w:val="single"/>
        </w:rPr>
      </w:pPr>
      <w:r>
        <w:rPr>
          <w:rFonts w:hint="eastAsia" w:ascii="宋体" w:hAnsi="宋体" w:eastAsia="宋体" w:cs="宋体"/>
          <w:color w:val="auto"/>
          <w:sz w:val="24"/>
          <w:szCs w:val="24"/>
        </w:rPr>
        <w:t xml:space="preserve">投标人名称： </w:t>
      </w:r>
    </w:p>
    <w:p w14:paraId="0770B0D2">
      <w:pPr>
        <w:spacing w:after="240"/>
        <w:rPr>
          <w:rFonts w:ascii="宋体" w:hAnsi="宋体" w:eastAsia="宋体" w:cs="宋体"/>
          <w:color w:val="auto"/>
          <w:sz w:val="24"/>
          <w:szCs w:val="24"/>
        </w:rPr>
      </w:pPr>
      <w:r>
        <w:rPr>
          <w:rFonts w:hint="eastAsia" w:ascii="宋体" w:hAnsi="宋体" w:eastAsia="宋体" w:cs="宋体"/>
          <w:color w:val="auto"/>
          <w:sz w:val="24"/>
          <w:szCs w:val="24"/>
        </w:rPr>
        <w:t>招标编号：</w:t>
      </w:r>
    </w:p>
    <w:p w14:paraId="62F654E1">
      <w:pPr>
        <w:spacing w:line="360" w:lineRule="auto"/>
        <w:rPr>
          <w:rFonts w:ascii="宋体" w:hAnsi="宋体" w:eastAsia="宋体"/>
          <w:color w:val="auto"/>
          <w:sz w:val="24"/>
          <w:szCs w:val="24"/>
          <w:highlight w:val="yellow"/>
        </w:rPr>
      </w:pPr>
      <w:r>
        <w:rPr>
          <w:rFonts w:hint="eastAsia"/>
          <w:color w:val="auto"/>
        </w:rPr>
        <w:t xml:space="preserve"> </w:t>
      </w:r>
    </w:p>
    <w:p w14:paraId="1F233679">
      <w:pPr>
        <w:spacing w:line="360" w:lineRule="auto"/>
        <w:ind w:firstLine="240" w:firstLineChars="100"/>
        <w:rPr>
          <w:rFonts w:ascii="宋体" w:hAnsi="宋体" w:eastAsia="宋体"/>
          <w:color w:val="auto"/>
          <w:sz w:val="24"/>
          <w:szCs w:val="24"/>
          <w:highlight w:val="yellow"/>
        </w:rPr>
      </w:pPr>
      <w:r>
        <w:rPr>
          <w:rFonts w:hint="eastAsia" w:ascii="宋体" w:hAnsi="宋体" w:eastAsia="宋体"/>
          <w:color w:val="auto"/>
          <w:sz w:val="24"/>
          <w:szCs w:val="24"/>
        </w:rPr>
        <w:t>近三年（</w:t>
      </w:r>
      <w:r>
        <w:rPr>
          <w:rFonts w:ascii="宋体" w:hAnsi="宋体" w:eastAsia="宋体"/>
          <w:color w:val="auto"/>
          <w:sz w:val="24"/>
          <w:szCs w:val="24"/>
        </w:rPr>
        <w:t>2023年1月1日以来）</w:t>
      </w:r>
      <w:r>
        <w:rPr>
          <w:rFonts w:hint="eastAsia" w:ascii="宋体" w:hAnsi="宋体" w:eastAsia="宋体" w:cs="Times New Roman"/>
          <w:color w:val="auto"/>
          <w:kern w:val="1"/>
          <w:sz w:val="24"/>
          <w:szCs w:val="24"/>
        </w:rPr>
        <w:t>授权申请人作为第一作者或通讯作者在依托单位任职期间在空间蛋白质组领域发表的</w:t>
      </w:r>
      <w:r>
        <w:rPr>
          <w:rFonts w:ascii="宋体" w:hAnsi="宋体" w:eastAsia="宋体" w:cs="Times New Roman"/>
          <w:color w:val="auto"/>
          <w:kern w:val="1"/>
          <w:sz w:val="24"/>
          <w:szCs w:val="24"/>
        </w:rPr>
        <w:t>高水平SCI</w:t>
      </w:r>
      <w:r>
        <w:rPr>
          <w:rFonts w:hint="eastAsia" w:ascii="宋体" w:hAnsi="宋体" w:eastAsia="宋体" w:cs="Times New Roman"/>
          <w:color w:val="auto"/>
          <w:kern w:val="1"/>
          <w:sz w:val="24"/>
          <w:szCs w:val="24"/>
        </w:rPr>
        <w:t>（大于等于1</w:t>
      </w:r>
      <w:r>
        <w:rPr>
          <w:rFonts w:ascii="宋体" w:hAnsi="宋体" w:eastAsia="宋体" w:cs="Times New Roman"/>
          <w:color w:val="auto"/>
          <w:kern w:val="1"/>
          <w:sz w:val="24"/>
          <w:szCs w:val="24"/>
        </w:rPr>
        <w:t>0</w:t>
      </w:r>
      <w:r>
        <w:rPr>
          <w:rFonts w:hint="eastAsia" w:ascii="宋体" w:hAnsi="宋体" w:eastAsia="宋体" w:cs="Times New Roman"/>
          <w:color w:val="auto"/>
          <w:kern w:val="1"/>
          <w:sz w:val="24"/>
          <w:szCs w:val="24"/>
        </w:rPr>
        <w:t>分）</w:t>
      </w:r>
      <w:r>
        <w:rPr>
          <w:rFonts w:ascii="宋体" w:hAnsi="宋体" w:eastAsia="宋体"/>
          <w:color w:val="auto"/>
          <w:sz w:val="24"/>
          <w:szCs w:val="24"/>
        </w:rPr>
        <w:t>文章</w:t>
      </w:r>
      <w:r>
        <w:rPr>
          <w:rFonts w:hint="eastAsia" w:ascii="宋体" w:hAnsi="宋体" w:eastAsia="宋体"/>
          <w:color w:val="auto"/>
          <w:sz w:val="24"/>
          <w:szCs w:val="24"/>
        </w:rPr>
        <w:t>如下：</w:t>
      </w:r>
    </w:p>
    <w:p w14:paraId="24ED87AA">
      <w:pPr>
        <w:spacing w:line="360" w:lineRule="auto"/>
        <w:ind w:firstLine="240" w:firstLineChars="100"/>
        <w:rPr>
          <w:rFonts w:ascii="宋体" w:hAnsi="宋体" w:eastAsia="宋体"/>
          <w:color w:val="auto"/>
          <w:sz w:val="24"/>
          <w:szCs w:val="24"/>
        </w:rPr>
      </w:pPr>
    </w:p>
    <w:p w14:paraId="477A5814">
      <w:pPr>
        <w:spacing w:line="360" w:lineRule="auto"/>
        <w:ind w:firstLine="240" w:firstLineChars="100"/>
        <w:rPr>
          <w:rFonts w:ascii="宋体" w:hAnsi="宋体" w:eastAsia="宋体"/>
          <w:color w:val="auto"/>
          <w:sz w:val="24"/>
          <w:szCs w:val="24"/>
        </w:rPr>
      </w:pPr>
    </w:p>
    <w:p w14:paraId="3B91D081">
      <w:pPr>
        <w:spacing w:line="360" w:lineRule="auto"/>
        <w:ind w:firstLine="240" w:firstLineChars="100"/>
        <w:rPr>
          <w:rFonts w:ascii="宋体" w:hAnsi="宋体" w:eastAsia="宋体"/>
          <w:color w:val="auto"/>
          <w:sz w:val="24"/>
          <w:szCs w:val="24"/>
        </w:rPr>
      </w:pPr>
    </w:p>
    <w:p w14:paraId="63F8CB83">
      <w:pPr>
        <w:spacing w:line="360" w:lineRule="auto"/>
        <w:ind w:firstLine="240" w:firstLineChars="100"/>
        <w:rPr>
          <w:rFonts w:ascii="宋体" w:hAnsi="宋体" w:eastAsia="宋体"/>
          <w:color w:val="auto"/>
          <w:sz w:val="24"/>
          <w:szCs w:val="24"/>
        </w:rPr>
      </w:pPr>
    </w:p>
    <w:p w14:paraId="5AA45AF2">
      <w:pPr>
        <w:spacing w:line="360" w:lineRule="auto"/>
        <w:ind w:firstLine="240" w:firstLineChars="100"/>
        <w:rPr>
          <w:rFonts w:ascii="宋体" w:hAnsi="宋体" w:eastAsia="宋体"/>
          <w:color w:val="auto"/>
          <w:sz w:val="24"/>
          <w:szCs w:val="24"/>
        </w:rPr>
      </w:pPr>
      <w:r>
        <w:rPr>
          <w:rFonts w:hint="eastAsia" w:ascii="宋体" w:hAnsi="宋体" w:eastAsia="宋体"/>
          <w:color w:val="auto"/>
          <w:sz w:val="24"/>
          <w:szCs w:val="24"/>
        </w:rPr>
        <w:t>日期：</w:t>
      </w:r>
    </w:p>
    <w:p w14:paraId="715B27C9">
      <w:pPr>
        <w:spacing w:line="360" w:lineRule="auto"/>
        <w:ind w:firstLine="240" w:firstLineChars="100"/>
        <w:rPr>
          <w:rFonts w:ascii="宋体" w:hAnsi="宋体" w:eastAsia="宋体"/>
          <w:color w:val="auto"/>
          <w:sz w:val="24"/>
          <w:szCs w:val="24"/>
        </w:rPr>
      </w:pPr>
      <w:r>
        <w:rPr>
          <w:rFonts w:hint="eastAsia" w:ascii="宋体" w:hAnsi="宋体" w:eastAsia="宋体" w:cs="宋体"/>
          <w:color w:val="auto"/>
          <w:sz w:val="24"/>
          <w:szCs w:val="24"/>
        </w:rPr>
        <w:t>投标人授权代表签字并盖章</w:t>
      </w:r>
      <w:r>
        <w:rPr>
          <w:rFonts w:hint="eastAsia" w:ascii="宋体" w:hAnsi="宋体" w:eastAsia="宋体"/>
          <w:color w:val="auto"/>
          <w:sz w:val="24"/>
          <w:szCs w:val="24"/>
        </w:rPr>
        <w:t>：</w:t>
      </w:r>
    </w:p>
    <w:p w14:paraId="511247D3">
      <w:pPr>
        <w:spacing w:line="360" w:lineRule="auto"/>
        <w:ind w:firstLine="240" w:firstLineChars="100"/>
        <w:rPr>
          <w:rFonts w:ascii="宋体" w:hAnsi="宋体" w:eastAsia="宋体"/>
          <w:color w:val="auto"/>
          <w:sz w:val="24"/>
          <w:szCs w:val="24"/>
        </w:rPr>
      </w:pPr>
    </w:p>
    <w:p w14:paraId="455A4298">
      <w:pPr>
        <w:spacing w:line="360" w:lineRule="auto"/>
        <w:ind w:firstLine="240" w:firstLineChars="100"/>
        <w:rPr>
          <w:rFonts w:ascii="宋体" w:hAnsi="宋体" w:eastAsia="宋体"/>
          <w:color w:val="auto"/>
          <w:sz w:val="24"/>
          <w:szCs w:val="24"/>
        </w:rPr>
      </w:pPr>
      <w:r>
        <w:rPr>
          <w:rFonts w:ascii="宋体" w:hAnsi="宋体" w:eastAsia="宋体"/>
          <w:color w:val="auto"/>
          <w:sz w:val="24"/>
          <w:szCs w:val="24"/>
        </w:rPr>
        <w:br w:type="page"/>
      </w:r>
    </w:p>
    <w:p w14:paraId="32B98C00">
      <w:pPr>
        <w:rPr>
          <w:color w:val="auto"/>
        </w:rPr>
      </w:pPr>
    </w:p>
    <w:p w14:paraId="133C9A1E">
      <w:pPr>
        <w:widowControl/>
        <w:autoSpaceDE w:val="0"/>
        <w:autoSpaceDN w:val="0"/>
        <w:adjustRightInd w:val="0"/>
        <w:spacing w:line="360" w:lineRule="auto"/>
        <w:jc w:val="center"/>
        <w:rPr>
          <w:rFonts w:ascii="宋体" w:hAnsi="宋体" w:eastAsia="宋体" w:cs="Times New Roman"/>
          <w:b/>
          <w:bCs/>
          <w:color w:val="auto"/>
          <w:kern w:val="1"/>
          <w:sz w:val="24"/>
          <w:szCs w:val="24"/>
        </w:rPr>
      </w:pPr>
      <w:r>
        <w:rPr>
          <w:rFonts w:ascii="宋体" w:hAnsi="宋体" w:eastAsia="宋体" w:cs="Times New Roman"/>
          <w:b/>
          <w:bCs/>
          <w:color w:val="auto"/>
          <w:kern w:val="1"/>
          <w:sz w:val="24"/>
          <w:szCs w:val="24"/>
        </w:rPr>
        <w:t>5</w:t>
      </w:r>
      <w:r>
        <w:rPr>
          <w:rFonts w:hint="eastAsia" w:ascii="宋体" w:hAnsi="宋体" w:eastAsia="宋体" w:cs="Times New Roman"/>
          <w:b/>
          <w:bCs/>
          <w:color w:val="auto"/>
          <w:kern w:val="1"/>
          <w:sz w:val="24"/>
          <w:szCs w:val="24"/>
        </w:rPr>
        <w:t>-</w:t>
      </w:r>
      <w:r>
        <w:rPr>
          <w:rFonts w:ascii="宋体" w:hAnsi="宋体" w:eastAsia="宋体" w:cs="Times New Roman"/>
          <w:b/>
          <w:bCs/>
          <w:color w:val="auto"/>
          <w:kern w:val="1"/>
          <w:sz w:val="24"/>
          <w:szCs w:val="24"/>
        </w:rPr>
        <w:t xml:space="preserve">12 </w:t>
      </w:r>
      <w:r>
        <w:rPr>
          <w:rFonts w:hint="eastAsia" w:ascii="宋体" w:hAnsi="宋体" w:eastAsia="宋体" w:cs="Times New Roman"/>
          <w:b/>
          <w:bCs/>
          <w:color w:val="auto"/>
          <w:kern w:val="1"/>
          <w:sz w:val="24"/>
          <w:szCs w:val="24"/>
        </w:rPr>
        <w:t>诚信承诺书</w:t>
      </w:r>
    </w:p>
    <w:p w14:paraId="16F13AA1">
      <w:pPr>
        <w:rPr>
          <w:color w:val="auto"/>
        </w:rPr>
      </w:pPr>
    </w:p>
    <w:p w14:paraId="3F630223">
      <w:pPr>
        <w:widowControl/>
        <w:autoSpaceDE w:val="0"/>
        <w:autoSpaceDN w:val="0"/>
        <w:adjustRightInd w:val="0"/>
        <w:spacing w:line="360" w:lineRule="auto"/>
        <w:rPr>
          <w:rFonts w:ascii="宋体" w:hAnsi="宋体" w:eastAsia="宋体" w:cs="Times New Roman"/>
          <w:color w:val="auto"/>
          <w:kern w:val="1"/>
          <w:sz w:val="24"/>
          <w:szCs w:val="24"/>
        </w:rPr>
      </w:pPr>
      <w:r>
        <w:rPr>
          <w:rFonts w:hint="eastAsia" w:ascii="宋体" w:hAnsi="宋体" w:eastAsia="宋体" w:cs="仿宋"/>
          <w:b/>
          <w:bCs/>
          <w:color w:val="auto"/>
          <w:kern w:val="1"/>
          <w:sz w:val="24"/>
          <w:szCs w:val="24"/>
          <w:u w:val="single"/>
        </w:rPr>
        <w:t>南方科技大学坪山生物医药研究院</w:t>
      </w:r>
      <w:r>
        <w:rPr>
          <w:rFonts w:hint="eastAsia" w:ascii="宋体" w:hAnsi="宋体" w:eastAsia="宋体" w:cs="仿宋"/>
          <w:color w:val="auto"/>
          <w:kern w:val="1"/>
          <w:sz w:val="24"/>
          <w:szCs w:val="24"/>
        </w:rPr>
        <w:t>：</w:t>
      </w:r>
    </w:p>
    <w:p w14:paraId="5455D5C6">
      <w:pPr>
        <w:widowControl/>
        <w:autoSpaceDE w:val="0"/>
        <w:autoSpaceDN w:val="0"/>
        <w:adjustRightInd w:val="0"/>
        <w:spacing w:line="360" w:lineRule="auto"/>
        <w:ind w:firstLine="480"/>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我公司</w:t>
      </w:r>
      <w:r>
        <w:rPr>
          <w:rFonts w:ascii="宋体" w:hAnsi="宋体" w:eastAsia="宋体" w:cs="仿宋"/>
          <w:color w:val="auto"/>
          <w:kern w:val="1"/>
          <w:sz w:val="24"/>
          <w:szCs w:val="24"/>
          <w:u w:val="single"/>
        </w:rPr>
        <w:t xml:space="preserve">        </w:t>
      </w:r>
      <w:r>
        <w:rPr>
          <w:rFonts w:hint="eastAsia" w:ascii="宋体" w:hAnsi="宋体" w:eastAsia="宋体" w:cs="Times New Roman"/>
          <w:color w:val="auto"/>
          <w:kern w:val="1"/>
          <w:sz w:val="24"/>
          <w:szCs w:val="24"/>
        </w:rPr>
        <w:t>（供应商名称）已详细阅读了</w:t>
      </w:r>
      <w:r>
        <w:rPr>
          <w:rFonts w:ascii="宋体" w:hAnsi="宋体" w:eastAsia="宋体" w:cs="仿宋"/>
          <w:color w:val="auto"/>
          <w:kern w:val="1"/>
          <w:sz w:val="24"/>
          <w:szCs w:val="24"/>
          <w:u w:val="single"/>
        </w:rPr>
        <w:t xml:space="preserve"> </w:t>
      </w:r>
      <w:r>
        <w:rPr>
          <w:rFonts w:hint="eastAsia" w:ascii="宋体" w:hAnsi="宋体" w:eastAsia="宋体" w:cs="仿宋"/>
          <w:color w:val="auto"/>
          <w:kern w:val="1"/>
          <w:sz w:val="24"/>
          <w:szCs w:val="24"/>
          <w:u w:val="single"/>
        </w:rPr>
        <w:t>利用临床功能空间蛋白质组学研究晚期实体瘤患者肿瘤微环境中的复杂调控网络技术服务</w:t>
      </w:r>
      <w:r>
        <w:rPr>
          <w:rFonts w:ascii="宋体" w:hAnsi="宋体" w:eastAsia="宋体" w:cs="仿宋"/>
          <w:color w:val="auto"/>
          <w:kern w:val="1"/>
          <w:sz w:val="24"/>
          <w:szCs w:val="24"/>
          <w:u w:val="single"/>
        </w:rPr>
        <w:t xml:space="preserve">  </w:t>
      </w:r>
      <w:r>
        <w:rPr>
          <w:rFonts w:hint="eastAsia" w:ascii="宋体" w:hAnsi="宋体" w:eastAsia="宋体" w:cs="Times New Roman"/>
          <w:color w:val="auto"/>
          <w:kern w:val="1"/>
          <w:sz w:val="24"/>
          <w:szCs w:val="24"/>
        </w:rPr>
        <w:t>项目（项目编号：</w:t>
      </w:r>
      <w:r>
        <w:rPr>
          <w:rFonts w:ascii="宋体" w:hAnsi="宋体" w:eastAsia="宋体" w:cs="仿宋"/>
          <w:color w:val="auto"/>
          <w:kern w:val="1"/>
          <w:sz w:val="24"/>
          <w:szCs w:val="24"/>
          <w:u w:val="single"/>
        </w:rPr>
        <w:t xml:space="preserve"> NKDPSGC202507001 </w:t>
      </w:r>
      <w:r>
        <w:rPr>
          <w:rFonts w:hint="eastAsia" w:ascii="宋体" w:hAnsi="宋体" w:eastAsia="宋体" w:cs="Times New Roman"/>
          <w:color w:val="auto"/>
          <w:kern w:val="1"/>
          <w:sz w:val="24"/>
          <w:szCs w:val="24"/>
        </w:rPr>
        <w:t>）采购文件，自愿参加本次报价，现就有关事项做出郑重承诺如下：</w:t>
      </w:r>
    </w:p>
    <w:p w14:paraId="7BF6FDB2">
      <w:pPr>
        <w:widowControl/>
        <w:autoSpaceDE w:val="0"/>
        <w:autoSpaceDN w:val="0"/>
        <w:adjustRightInd w:val="0"/>
        <w:spacing w:line="360" w:lineRule="auto"/>
        <w:ind w:firstLine="480"/>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一、诚信报价，材料真实。我公司保证所提供的全部材料、报价内容均真实、合法、有效，保证不出借或者借用其他企业资质，不以他人名义报价，不弄虚作假；</w:t>
      </w:r>
    </w:p>
    <w:p w14:paraId="4D6F7DAA">
      <w:pPr>
        <w:widowControl/>
        <w:autoSpaceDE w:val="0"/>
        <w:autoSpaceDN w:val="0"/>
        <w:adjustRightInd w:val="0"/>
        <w:spacing w:line="360" w:lineRule="auto"/>
        <w:ind w:firstLine="480"/>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二、遵纪守法，公平竞争。不与其他供应商相互串通、</w:t>
      </w:r>
      <w:r>
        <w:rPr>
          <w:rFonts w:hint="eastAsia" w:ascii="宋体" w:hAnsi="宋体" w:eastAsia="宋体" w:cs="仿宋"/>
          <w:color w:val="auto"/>
          <w:kern w:val="0"/>
          <w:sz w:val="24"/>
          <w:szCs w:val="24"/>
        </w:rPr>
        <w:t>哄抬价格，</w:t>
      </w:r>
      <w:r>
        <w:rPr>
          <w:rFonts w:hint="eastAsia" w:ascii="宋体" w:hAnsi="宋体" w:eastAsia="宋体" w:cs="Times New Roman"/>
          <w:color w:val="auto"/>
          <w:kern w:val="1"/>
          <w:sz w:val="24"/>
          <w:szCs w:val="24"/>
        </w:rPr>
        <w:t>不排挤其他供应商，不损害采购人的合法权益；不向谈判小组、采购人提供利益以牟取中标。</w:t>
      </w:r>
    </w:p>
    <w:p w14:paraId="4934C118">
      <w:pPr>
        <w:widowControl/>
        <w:autoSpaceDE w:val="0"/>
        <w:autoSpaceDN w:val="0"/>
        <w:adjustRightInd w:val="0"/>
        <w:spacing w:line="360" w:lineRule="auto"/>
        <w:ind w:firstLine="480"/>
        <w:rPr>
          <w:rFonts w:ascii="宋体" w:hAnsi="宋体" w:eastAsia="宋体" w:cs="Times New Roman"/>
          <w:color w:val="auto"/>
          <w:kern w:val="1"/>
          <w:sz w:val="24"/>
          <w:szCs w:val="24"/>
        </w:rPr>
      </w:pPr>
      <w:r>
        <w:rPr>
          <w:rFonts w:hint="eastAsia" w:ascii="宋体" w:hAnsi="宋体" w:eastAsia="宋体" w:cs="仿宋"/>
          <w:color w:val="auto"/>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14:paraId="07E08380">
      <w:pPr>
        <w:widowControl/>
        <w:autoSpaceDE w:val="0"/>
        <w:autoSpaceDN w:val="0"/>
        <w:adjustRightInd w:val="0"/>
        <w:spacing w:line="360" w:lineRule="auto"/>
        <w:ind w:firstLine="480"/>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若有违反以上承诺内容的行为，我公司自愿接受取消报价资格、记入信用档案、没收保证金、媒体通报、</w:t>
      </w:r>
      <w:r>
        <w:rPr>
          <w:rFonts w:ascii="宋体" w:hAnsi="宋体" w:eastAsia="宋体" w:cs="Times New Roman"/>
          <w:color w:val="auto"/>
          <w:kern w:val="1"/>
          <w:sz w:val="24"/>
          <w:szCs w:val="24"/>
        </w:rPr>
        <w:t>1-3</w:t>
      </w:r>
      <w:r>
        <w:rPr>
          <w:rFonts w:hint="eastAsia" w:ascii="宋体" w:hAnsi="宋体" w:eastAsia="宋体" w:cs="Times New Roman"/>
          <w:color w:val="auto"/>
          <w:kern w:val="1"/>
          <w:sz w:val="24"/>
          <w:szCs w:val="24"/>
        </w:rPr>
        <w:t>年内禁止参与采购等处罚；如已中标的，自动放弃中标资格，并承担全部法律责任；给采购人造成损失的，依法承担赔偿责任。</w:t>
      </w:r>
    </w:p>
    <w:p w14:paraId="4B216771">
      <w:pPr>
        <w:widowControl/>
        <w:autoSpaceDE w:val="0"/>
        <w:autoSpaceDN w:val="0"/>
        <w:adjustRightInd w:val="0"/>
        <w:spacing w:line="360" w:lineRule="auto"/>
        <w:ind w:right="-481" w:firstLine="420"/>
        <w:rPr>
          <w:rFonts w:ascii="宋体" w:hAnsi="宋体" w:eastAsia="宋体" w:cs="Times New Roman"/>
          <w:color w:val="auto"/>
          <w:kern w:val="1"/>
          <w:sz w:val="24"/>
          <w:szCs w:val="24"/>
        </w:rPr>
      </w:pPr>
    </w:p>
    <w:p w14:paraId="5B8A3EC1">
      <w:pPr>
        <w:widowControl/>
        <w:autoSpaceDE w:val="0"/>
        <w:autoSpaceDN w:val="0"/>
        <w:adjustRightInd w:val="0"/>
        <w:spacing w:line="360" w:lineRule="auto"/>
        <w:ind w:right="-481"/>
        <w:rPr>
          <w:rFonts w:ascii="宋体" w:hAnsi="宋体" w:eastAsia="宋体" w:cs="Times New Roman"/>
          <w:color w:val="auto"/>
          <w:kern w:val="1"/>
          <w:sz w:val="24"/>
          <w:szCs w:val="24"/>
        </w:rPr>
      </w:pPr>
    </w:p>
    <w:p w14:paraId="619650BF">
      <w:pPr>
        <w:widowControl/>
        <w:autoSpaceDE w:val="0"/>
        <w:autoSpaceDN w:val="0"/>
        <w:adjustRightInd w:val="0"/>
        <w:spacing w:line="360" w:lineRule="auto"/>
        <w:ind w:right="-481"/>
        <w:rPr>
          <w:rFonts w:ascii="宋体" w:hAnsi="宋体" w:eastAsia="宋体" w:cs="Times New Roman"/>
          <w:color w:val="auto"/>
          <w:kern w:val="1"/>
          <w:sz w:val="24"/>
          <w:szCs w:val="24"/>
        </w:rPr>
      </w:pPr>
    </w:p>
    <w:p w14:paraId="5EA49909">
      <w:pPr>
        <w:widowControl/>
        <w:autoSpaceDE w:val="0"/>
        <w:autoSpaceDN w:val="0"/>
        <w:adjustRightInd w:val="0"/>
        <w:spacing w:line="360" w:lineRule="auto"/>
        <w:ind w:right="-481"/>
        <w:rPr>
          <w:rFonts w:ascii="宋体" w:hAnsi="宋体" w:eastAsia="宋体" w:cs="Times New Roman"/>
          <w:color w:val="auto"/>
          <w:kern w:val="1"/>
          <w:sz w:val="24"/>
          <w:szCs w:val="24"/>
        </w:rPr>
      </w:pPr>
    </w:p>
    <w:p w14:paraId="06A36459">
      <w:pPr>
        <w:widowControl/>
        <w:autoSpaceDE w:val="0"/>
        <w:autoSpaceDN w:val="0"/>
        <w:adjustRightInd w:val="0"/>
        <w:spacing w:line="360" w:lineRule="auto"/>
        <w:ind w:right="-481"/>
        <w:jc w:val="center"/>
        <w:rPr>
          <w:rFonts w:ascii="宋体" w:hAnsi="宋体" w:eastAsia="宋体" w:cs="Times New Roman"/>
          <w:color w:val="auto"/>
          <w:kern w:val="1"/>
          <w:sz w:val="24"/>
          <w:szCs w:val="24"/>
        </w:rPr>
      </w:pPr>
      <w:r>
        <w:rPr>
          <w:rFonts w:ascii="宋体" w:hAnsi="宋体" w:eastAsia="宋体" w:cs="Times New Roman"/>
          <w:color w:val="auto"/>
          <w:kern w:val="1"/>
          <w:sz w:val="24"/>
          <w:szCs w:val="24"/>
        </w:rPr>
        <w:t xml:space="preserve">                       </w:t>
      </w:r>
      <w:r>
        <w:rPr>
          <w:rFonts w:hint="eastAsia" w:ascii="宋体" w:hAnsi="宋体" w:eastAsia="宋体" w:cs="宋体"/>
          <w:color w:val="auto"/>
          <w:sz w:val="24"/>
          <w:szCs w:val="24"/>
        </w:rPr>
        <w:t>投标人授权代表签字并盖章</w:t>
      </w:r>
      <w:r>
        <w:rPr>
          <w:rFonts w:hint="eastAsia" w:ascii="宋体" w:hAnsi="宋体" w:eastAsia="宋体" w:cs="Times New Roman"/>
          <w:color w:val="auto"/>
          <w:kern w:val="1"/>
          <w:sz w:val="24"/>
          <w:szCs w:val="24"/>
        </w:rPr>
        <w:t>：</w:t>
      </w:r>
    </w:p>
    <w:p w14:paraId="454D5484">
      <w:pPr>
        <w:widowControl/>
        <w:autoSpaceDE w:val="0"/>
        <w:autoSpaceDN w:val="0"/>
        <w:adjustRightInd w:val="0"/>
        <w:spacing w:line="360" w:lineRule="auto"/>
        <w:ind w:right="-481" w:firstLine="720"/>
        <w:jc w:val="center"/>
        <w:rPr>
          <w:rFonts w:ascii="宋体" w:hAnsi="宋体" w:eastAsia="宋体" w:cs="Times New Roman"/>
          <w:color w:val="auto"/>
          <w:kern w:val="1"/>
          <w:sz w:val="24"/>
          <w:szCs w:val="24"/>
        </w:rPr>
      </w:pPr>
      <w:r>
        <w:rPr>
          <w:rFonts w:ascii="宋体" w:hAnsi="宋体" w:eastAsia="宋体" w:cs="Times New Roman"/>
          <w:color w:val="auto"/>
          <w:kern w:val="1"/>
          <w:sz w:val="24"/>
          <w:szCs w:val="24"/>
        </w:rPr>
        <w:t xml:space="preserve">                 </w:t>
      </w:r>
      <w:r>
        <w:rPr>
          <w:rFonts w:hint="eastAsia" w:ascii="宋体" w:hAnsi="宋体" w:eastAsia="宋体" w:cs="Times New Roman"/>
          <w:color w:val="auto"/>
          <w:kern w:val="1"/>
          <w:sz w:val="24"/>
          <w:szCs w:val="24"/>
        </w:rPr>
        <w:t>年</w:t>
      </w:r>
      <w:r>
        <w:rPr>
          <w:rFonts w:ascii="宋体" w:hAnsi="宋体" w:eastAsia="宋体" w:cs="Times New Roman"/>
          <w:color w:val="auto"/>
          <w:kern w:val="1"/>
          <w:sz w:val="24"/>
          <w:szCs w:val="24"/>
        </w:rPr>
        <w:t xml:space="preserve">   </w:t>
      </w:r>
      <w:r>
        <w:rPr>
          <w:rFonts w:hint="eastAsia" w:ascii="宋体" w:hAnsi="宋体" w:eastAsia="宋体" w:cs="Times New Roman"/>
          <w:color w:val="auto"/>
          <w:kern w:val="1"/>
          <w:sz w:val="24"/>
          <w:szCs w:val="24"/>
        </w:rPr>
        <w:t>月</w:t>
      </w:r>
      <w:r>
        <w:rPr>
          <w:rFonts w:ascii="宋体" w:hAnsi="宋体" w:eastAsia="宋体" w:cs="Times New Roman"/>
          <w:color w:val="auto"/>
          <w:kern w:val="1"/>
          <w:sz w:val="24"/>
          <w:szCs w:val="24"/>
        </w:rPr>
        <w:t xml:space="preserve">   </w:t>
      </w:r>
      <w:r>
        <w:rPr>
          <w:rFonts w:hint="eastAsia" w:ascii="宋体" w:hAnsi="宋体" w:eastAsia="宋体" w:cs="Times New Roman"/>
          <w:color w:val="auto"/>
          <w:kern w:val="1"/>
          <w:sz w:val="24"/>
          <w:szCs w:val="24"/>
        </w:rPr>
        <w:t>日</w:t>
      </w:r>
    </w:p>
    <w:p w14:paraId="42B02FE8">
      <w:pPr>
        <w:widowControl/>
        <w:autoSpaceDE w:val="0"/>
        <w:autoSpaceDN w:val="0"/>
        <w:adjustRightInd w:val="0"/>
        <w:spacing w:line="360" w:lineRule="auto"/>
        <w:ind w:right="-481" w:firstLine="720"/>
        <w:jc w:val="center"/>
        <w:rPr>
          <w:rFonts w:ascii="宋体" w:hAnsi="宋体" w:eastAsia="宋体" w:cs="Times New Roman"/>
          <w:color w:val="auto"/>
          <w:kern w:val="1"/>
          <w:sz w:val="24"/>
          <w:szCs w:val="24"/>
        </w:rPr>
      </w:pPr>
    </w:p>
    <w:p w14:paraId="7C2ABCF5">
      <w:pPr>
        <w:widowControl/>
        <w:autoSpaceDE w:val="0"/>
        <w:autoSpaceDN w:val="0"/>
        <w:adjustRightInd w:val="0"/>
        <w:spacing w:line="360" w:lineRule="auto"/>
        <w:ind w:right="-481" w:firstLine="720"/>
        <w:jc w:val="center"/>
        <w:rPr>
          <w:rFonts w:ascii="宋体" w:hAnsi="宋体" w:eastAsia="宋体" w:cs="Times New Roman"/>
          <w:color w:val="auto"/>
          <w:kern w:val="1"/>
          <w:sz w:val="24"/>
          <w:szCs w:val="24"/>
        </w:rPr>
      </w:pPr>
    </w:p>
    <w:p w14:paraId="0E9FEF81">
      <w:pPr>
        <w:widowControl/>
        <w:autoSpaceDE w:val="0"/>
        <w:autoSpaceDN w:val="0"/>
        <w:adjustRightInd w:val="0"/>
        <w:spacing w:line="360" w:lineRule="auto"/>
        <w:ind w:right="-481" w:firstLine="720"/>
        <w:jc w:val="center"/>
        <w:rPr>
          <w:rFonts w:ascii="宋体" w:hAnsi="宋体" w:eastAsia="宋体" w:cs="Times New Roman"/>
          <w:color w:val="auto"/>
          <w:kern w:val="1"/>
          <w:sz w:val="24"/>
          <w:szCs w:val="24"/>
        </w:rPr>
      </w:pPr>
      <w:r>
        <w:rPr>
          <w:rFonts w:ascii="宋体" w:hAnsi="宋体" w:eastAsia="宋体" w:cs="Times New Roman"/>
          <w:color w:val="auto"/>
          <w:kern w:val="1"/>
          <w:sz w:val="24"/>
          <w:szCs w:val="24"/>
        </w:rPr>
        <w:br w:type="page"/>
      </w:r>
    </w:p>
    <w:p w14:paraId="28B3DBF1">
      <w:pPr>
        <w:rPr>
          <w:color w:val="auto"/>
        </w:rPr>
      </w:pPr>
    </w:p>
    <w:p w14:paraId="1709693F">
      <w:pPr>
        <w:widowControl/>
        <w:autoSpaceDE w:val="0"/>
        <w:autoSpaceDN w:val="0"/>
        <w:adjustRightInd w:val="0"/>
        <w:spacing w:line="360" w:lineRule="auto"/>
        <w:jc w:val="center"/>
        <w:rPr>
          <w:rFonts w:ascii="仿宋" w:hAnsi="仿宋" w:eastAsia="仿宋" w:cs="Times New Roman"/>
          <w:b/>
          <w:bCs/>
          <w:color w:val="auto"/>
          <w:kern w:val="1"/>
          <w:sz w:val="24"/>
          <w:szCs w:val="24"/>
        </w:rPr>
      </w:pPr>
      <w:r>
        <w:rPr>
          <w:rFonts w:ascii="宋体" w:hAnsi="宋体" w:eastAsia="宋体" w:cs="Times New Roman"/>
          <w:b/>
          <w:bCs/>
          <w:color w:val="auto"/>
          <w:kern w:val="1"/>
          <w:sz w:val="24"/>
          <w:szCs w:val="24"/>
        </w:rPr>
        <w:t>5</w:t>
      </w:r>
      <w:r>
        <w:rPr>
          <w:rFonts w:hint="eastAsia" w:ascii="宋体" w:hAnsi="宋体" w:eastAsia="宋体" w:cs="Times New Roman"/>
          <w:b/>
          <w:bCs/>
          <w:color w:val="auto"/>
          <w:kern w:val="1"/>
          <w:sz w:val="24"/>
          <w:szCs w:val="24"/>
        </w:rPr>
        <w:t>-</w:t>
      </w:r>
      <w:r>
        <w:rPr>
          <w:rFonts w:ascii="宋体" w:hAnsi="宋体" w:eastAsia="宋体" w:cs="Times New Roman"/>
          <w:b/>
          <w:bCs/>
          <w:color w:val="auto"/>
          <w:kern w:val="1"/>
          <w:sz w:val="24"/>
          <w:szCs w:val="24"/>
        </w:rPr>
        <w:t>13 招标文件要求或投标人认为必要的其它内容（如：质量认证、荣誉证书等）</w:t>
      </w:r>
    </w:p>
    <w:p w14:paraId="5F174E4E">
      <w:pPr>
        <w:widowControl/>
        <w:autoSpaceDE w:val="0"/>
        <w:autoSpaceDN w:val="0"/>
        <w:adjustRightInd w:val="0"/>
        <w:spacing w:line="360" w:lineRule="auto"/>
        <w:jc w:val="center"/>
        <w:rPr>
          <w:rFonts w:ascii="仿宋" w:hAnsi="仿宋" w:eastAsia="仿宋" w:cs="Times New Roman"/>
          <w:b/>
          <w:bCs/>
          <w:color w:val="auto"/>
          <w:kern w:val="1"/>
          <w:sz w:val="24"/>
          <w:szCs w:val="24"/>
        </w:rPr>
      </w:pPr>
    </w:p>
    <w:p w14:paraId="1C23FDED">
      <w:pPr>
        <w:widowControl/>
        <w:autoSpaceDE w:val="0"/>
        <w:autoSpaceDN w:val="0"/>
        <w:adjustRightInd w:val="0"/>
        <w:spacing w:line="360" w:lineRule="auto"/>
        <w:jc w:val="center"/>
        <w:rPr>
          <w:rFonts w:ascii="仿宋" w:hAnsi="仿宋" w:eastAsia="仿宋" w:cs="Times New Roman"/>
          <w:b/>
          <w:bCs/>
          <w:color w:val="auto"/>
          <w:kern w:val="1"/>
          <w:sz w:val="24"/>
          <w:szCs w:val="24"/>
        </w:rPr>
      </w:pPr>
    </w:p>
    <w:p w14:paraId="2BD11CAE">
      <w:pPr>
        <w:widowControl/>
        <w:autoSpaceDE w:val="0"/>
        <w:autoSpaceDN w:val="0"/>
        <w:adjustRightInd w:val="0"/>
        <w:spacing w:line="360" w:lineRule="auto"/>
        <w:jc w:val="center"/>
        <w:rPr>
          <w:rFonts w:ascii="仿宋" w:hAnsi="仿宋" w:eastAsia="仿宋" w:cs="Times New Roman"/>
          <w:b/>
          <w:bCs/>
          <w:color w:val="auto"/>
          <w:kern w:val="1"/>
          <w:sz w:val="24"/>
          <w:szCs w:val="24"/>
        </w:rPr>
      </w:pPr>
      <w:r>
        <w:rPr>
          <w:rFonts w:ascii="仿宋" w:hAnsi="仿宋" w:eastAsia="仿宋" w:cs="Times New Roman"/>
          <w:b/>
          <w:bCs/>
          <w:color w:val="auto"/>
          <w:kern w:val="1"/>
          <w:sz w:val="24"/>
          <w:szCs w:val="24"/>
        </w:rPr>
        <w:br w:type="page"/>
      </w:r>
    </w:p>
    <w:p w14:paraId="1045FFCD">
      <w:pPr>
        <w:widowControl/>
        <w:autoSpaceDE w:val="0"/>
        <w:autoSpaceDN w:val="0"/>
        <w:adjustRightInd w:val="0"/>
        <w:spacing w:line="360" w:lineRule="auto"/>
        <w:jc w:val="center"/>
        <w:rPr>
          <w:rFonts w:ascii="仿宋" w:hAnsi="仿宋" w:eastAsia="仿宋" w:cs="Times New Roman"/>
          <w:b/>
          <w:bCs/>
          <w:color w:val="auto"/>
          <w:kern w:val="1"/>
          <w:sz w:val="24"/>
          <w:szCs w:val="24"/>
        </w:rPr>
      </w:pPr>
    </w:p>
    <w:p w14:paraId="687324FA">
      <w:pPr>
        <w:widowControl/>
        <w:autoSpaceDE w:val="0"/>
        <w:autoSpaceDN w:val="0"/>
        <w:adjustRightInd w:val="0"/>
        <w:spacing w:line="360" w:lineRule="auto"/>
        <w:ind w:firstLine="720" w:firstLineChars="300"/>
        <w:jc w:val="left"/>
        <w:rPr>
          <w:rFonts w:ascii="宋体" w:hAnsi="宋体" w:eastAsia="宋体" w:cs="Times New Roman"/>
          <w:color w:val="auto"/>
          <w:kern w:val="1"/>
          <w:sz w:val="24"/>
          <w:szCs w:val="24"/>
        </w:rPr>
      </w:pPr>
    </w:p>
    <w:p w14:paraId="245E6BEE">
      <w:pPr>
        <w:widowControl/>
        <w:autoSpaceDE w:val="0"/>
        <w:autoSpaceDN w:val="0"/>
        <w:adjustRightInd w:val="0"/>
        <w:ind w:right="-481"/>
        <w:rPr>
          <w:rFonts w:ascii="Heiti SC Light" w:hAnsi="Arial" w:eastAsia="Heiti SC Light" w:cs="Heiti SC Light"/>
          <w:color w:val="auto"/>
          <w:kern w:val="1"/>
          <w:sz w:val="28"/>
          <w:szCs w:val="28"/>
        </w:rPr>
      </w:pPr>
      <w:r>
        <w:rPr>
          <w:rFonts w:ascii="宋体" w:hAnsi="宋体" w:eastAsia="宋体" w:cs="Arial"/>
          <w:color w:val="auto"/>
          <w:kern w:val="1"/>
          <w:sz w:val="28"/>
          <w:szCs w:val="28"/>
        </w:rPr>
        <w:t xml:space="preserve">                                           </w:t>
      </w:r>
      <w:r>
        <w:rPr>
          <w:rFonts w:ascii="Heiti SC Light" w:hAnsi="Arial" w:eastAsia="Heiti SC Light" w:cs="Heiti SC Light"/>
          <w:color w:val="auto"/>
          <w:kern w:val="1"/>
          <w:sz w:val="28"/>
          <w:szCs w:val="28"/>
        </w:rPr>
        <w:t xml:space="preserve"> </w:t>
      </w:r>
    </w:p>
    <w:p w14:paraId="555F4C85">
      <w:pPr>
        <w:widowControl/>
        <w:autoSpaceDE w:val="0"/>
        <w:autoSpaceDN w:val="0"/>
        <w:adjustRightInd w:val="0"/>
        <w:ind w:right="-481"/>
        <w:jc w:val="right"/>
        <w:rPr>
          <w:rFonts w:ascii="宋体" w:hAnsi="Times New Roman" w:eastAsia="宋体" w:cs="Times New Roman"/>
          <w:color w:val="auto"/>
          <w:kern w:val="1"/>
          <w:sz w:val="28"/>
          <w:szCs w:val="28"/>
        </w:rPr>
      </w:pPr>
      <w:r>
        <w:rPr>
          <w:rFonts w:hint="eastAsia" w:ascii="Heiti SC Light" w:hAnsi="Arial" w:eastAsia="Heiti SC Light" w:cs="Heiti SC Light"/>
          <w:color w:val="auto"/>
          <w:kern w:val="1"/>
          <w:sz w:val="28"/>
          <w:szCs w:val="28"/>
        </w:rPr>
        <w:t>【正本】</w:t>
      </w:r>
    </w:p>
    <w:p w14:paraId="440779F6">
      <w:pPr>
        <w:widowControl/>
        <w:autoSpaceDE w:val="0"/>
        <w:autoSpaceDN w:val="0"/>
        <w:adjustRightInd w:val="0"/>
        <w:ind w:right="-481"/>
        <w:jc w:val="center"/>
        <w:rPr>
          <w:rFonts w:ascii="宋体" w:hAnsi="Times New Roman" w:eastAsia="宋体" w:cs="Times New Roman"/>
          <w:color w:val="auto"/>
          <w:kern w:val="1"/>
          <w:sz w:val="28"/>
          <w:szCs w:val="28"/>
        </w:rPr>
      </w:pPr>
    </w:p>
    <w:p w14:paraId="6DDE9E91">
      <w:pPr>
        <w:widowControl/>
        <w:autoSpaceDE w:val="0"/>
        <w:autoSpaceDN w:val="0"/>
        <w:adjustRightInd w:val="0"/>
        <w:ind w:right="-481"/>
        <w:jc w:val="center"/>
        <w:rPr>
          <w:rFonts w:ascii="宋体" w:hAnsi="Times New Roman" w:eastAsia="宋体" w:cs="Times New Roman"/>
          <w:color w:val="auto"/>
          <w:kern w:val="1"/>
          <w:sz w:val="28"/>
          <w:szCs w:val="28"/>
        </w:rPr>
      </w:pPr>
    </w:p>
    <w:p w14:paraId="10761677">
      <w:pPr>
        <w:widowControl/>
        <w:autoSpaceDE w:val="0"/>
        <w:autoSpaceDN w:val="0"/>
        <w:adjustRightInd w:val="0"/>
        <w:ind w:right="-481"/>
        <w:jc w:val="center"/>
        <w:rPr>
          <w:rFonts w:ascii="Heiti SC Light" w:hAnsi="Times New Roman" w:eastAsia="Heiti SC Light" w:cs="Heiti SC Light"/>
          <w:b/>
          <w:bCs/>
          <w:color w:val="auto"/>
          <w:kern w:val="1"/>
          <w:sz w:val="72"/>
          <w:szCs w:val="72"/>
        </w:rPr>
      </w:pPr>
      <w:r>
        <w:rPr>
          <w:rFonts w:hint="eastAsia" w:ascii="Heiti SC Light" w:hAnsi="Times New Roman" w:eastAsia="Heiti SC Light" w:cs="Heiti SC Light"/>
          <w:b/>
          <w:bCs/>
          <w:color w:val="auto"/>
          <w:kern w:val="1"/>
          <w:sz w:val="72"/>
          <w:szCs w:val="72"/>
        </w:rPr>
        <w:t>响应文件</w:t>
      </w:r>
    </w:p>
    <w:p w14:paraId="1D489B64">
      <w:pPr>
        <w:widowControl/>
        <w:autoSpaceDE w:val="0"/>
        <w:autoSpaceDN w:val="0"/>
        <w:adjustRightInd w:val="0"/>
        <w:ind w:right="-481"/>
        <w:jc w:val="center"/>
        <w:rPr>
          <w:rFonts w:ascii="宋体" w:hAnsi="Times New Roman" w:eastAsia="宋体" w:cs="Times New Roman"/>
          <w:b/>
          <w:bCs/>
          <w:color w:val="auto"/>
          <w:kern w:val="1"/>
          <w:szCs w:val="21"/>
        </w:rPr>
      </w:pPr>
    </w:p>
    <w:p w14:paraId="4D2F1BCF">
      <w:pPr>
        <w:widowControl/>
        <w:autoSpaceDE w:val="0"/>
        <w:autoSpaceDN w:val="0"/>
        <w:adjustRightInd w:val="0"/>
        <w:ind w:right="-481"/>
        <w:jc w:val="center"/>
        <w:rPr>
          <w:rFonts w:ascii="宋体" w:hAnsi="Times New Roman" w:eastAsia="宋体" w:cs="Times New Roman"/>
          <w:b/>
          <w:bCs/>
          <w:color w:val="auto"/>
          <w:kern w:val="1"/>
          <w:sz w:val="28"/>
          <w:szCs w:val="28"/>
        </w:rPr>
      </w:pPr>
    </w:p>
    <w:p w14:paraId="234ABD1A">
      <w:pPr>
        <w:widowControl/>
        <w:autoSpaceDE w:val="0"/>
        <w:autoSpaceDN w:val="0"/>
        <w:adjustRightInd w:val="0"/>
        <w:ind w:right="-481"/>
        <w:jc w:val="center"/>
        <w:rPr>
          <w:rFonts w:ascii="宋体" w:hAnsi="Times New Roman" w:eastAsia="宋体" w:cs="Times New Roman"/>
          <w:b/>
          <w:bCs/>
          <w:color w:val="auto"/>
          <w:kern w:val="1"/>
          <w:sz w:val="28"/>
          <w:szCs w:val="28"/>
        </w:rPr>
      </w:pPr>
    </w:p>
    <w:p w14:paraId="05454D50">
      <w:pPr>
        <w:widowControl/>
        <w:autoSpaceDE w:val="0"/>
        <w:autoSpaceDN w:val="0"/>
        <w:adjustRightInd w:val="0"/>
        <w:spacing w:before="340" w:after="330" w:line="576" w:lineRule="auto"/>
        <w:ind w:right="-481"/>
        <w:jc w:val="center"/>
        <w:rPr>
          <w:rFonts w:ascii="宋体" w:hAnsi="Times New Roman" w:eastAsia="宋体" w:cs="Times New Roman"/>
          <w:b/>
          <w:bCs/>
          <w:color w:val="auto"/>
          <w:kern w:val="1"/>
          <w:sz w:val="52"/>
          <w:szCs w:val="52"/>
        </w:rPr>
      </w:pPr>
      <w:r>
        <w:rPr>
          <w:rFonts w:hint="eastAsia" w:ascii="宋体" w:hAnsi="宋体" w:eastAsia="宋体" w:cs="Heiti SC Light"/>
          <w:b/>
          <w:bCs/>
          <w:color w:val="auto"/>
          <w:kern w:val="1"/>
          <w:sz w:val="52"/>
          <w:szCs w:val="52"/>
        </w:rPr>
        <w:t>技术部分</w:t>
      </w:r>
    </w:p>
    <w:p w14:paraId="4EB3B8C0">
      <w:pPr>
        <w:widowControl/>
        <w:autoSpaceDE w:val="0"/>
        <w:autoSpaceDN w:val="0"/>
        <w:adjustRightInd w:val="0"/>
        <w:ind w:right="-481"/>
        <w:jc w:val="center"/>
        <w:rPr>
          <w:rFonts w:ascii="宋体" w:hAnsi="Times New Roman" w:eastAsia="宋体" w:cs="Times New Roman"/>
          <w:color w:val="auto"/>
          <w:kern w:val="1"/>
          <w:szCs w:val="21"/>
        </w:rPr>
      </w:pPr>
    </w:p>
    <w:p w14:paraId="5FC36A8D">
      <w:pPr>
        <w:widowControl/>
        <w:autoSpaceDE w:val="0"/>
        <w:autoSpaceDN w:val="0"/>
        <w:adjustRightInd w:val="0"/>
        <w:ind w:right="-481"/>
        <w:rPr>
          <w:rFonts w:ascii="宋体" w:hAnsi="Times New Roman" w:eastAsia="宋体" w:cs="Times New Roman"/>
          <w:b/>
          <w:bCs/>
          <w:color w:val="auto"/>
          <w:kern w:val="1"/>
          <w:sz w:val="52"/>
          <w:szCs w:val="52"/>
        </w:rPr>
      </w:pPr>
    </w:p>
    <w:p w14:paraId="66DB8407">
      <w:pPr>
        <w:widowControl/>
        <w:autoSpaceDE w:val="0"/>
        <w:autoSpaceDN w:val="0"/>
        <w:adjustRightInd w:val="0"/>
        <w:spacing w:line="360" w:lineRule="auto"/>
        <w:ind w:right="-481"/>
        <w:jc w:val="left"/>
        <w:rPr>
          <w:rFonts w:ascii="仿宋" w:hAnsi="仿宋" w:eastAsia="仿宋" w:cs="仿宋"/>
          <w:color w:val="auto"/>
          <w:kern w:val="1"/>
          <w:sz w:val="28"/>
          <w:szCs w:val="28"/>
        </w:rPr>
      </w:pPr>
      <w:r>
        <w:rPr>
          <w:rFonts w:hint="eastAsia" w:ascii="仿宋" w:hAnsi="仿宋" w:eastAsia="仿宋" w:cs="仿宋"/>
          <w:color w:val="auto"/>
          <w:kern w:val="1"/>
          <w:sz w:val="32"/>
          <w:szCs w:val="32"/>
        </w:rPr>
        <w:t>项目名称：</w:t>
      </w:r>
      <w:r>
        <w:rPr>
          <w:rFonts w:ascii="仿宋" w:hAnsi="仿宋" w:eastAsia="仿宋" w:cs="仿宋"/>
          <w:color w:val="auto"/>
          <w:kern w:val="1"/>
          <w:sz w:val="28"/>
          <w:szCs w:val="28"/>
        </w:rPr>
        <w:t xml:space="preserve"> </w:t>
      </w:r>
      <w:r>
        <w:rPr>
          <w:rFonts w:hint="eastAsia" w:ascii="仿宋" w:hAnsi="仿宋" w:eastAsia="仿宋" w:cs="仿宋"/>
          <w:color w:val="auto"/>
          <w:kern w:val="1"/>
          <w:sz w:val="28"/>
          <w:szCs w:val="28"/>
        </w:rPr>
        <w:t>利用临床功能空间蛋白质组学研究晚期实体瘤患者肿瘤微环境中的复杂调控网络技术服务项目</w:t>
      </w:r>
    </w:p>
    <w:p w14:paraId="0E64F476">
      <w:pPr>
        <w:widowControl/>
        <w:autoSpaceDE w:val="0"/>
        <w:autoSpaceDN w:val="0"/>
        <w:adjustRightInd w:val="0"/>
        <w:spacing w:line="600" w:lineRule="auto"/>
        <w:ind w:right="-481"/>
        <w:jc w:val="left"/>
        <w:rPr>
          <w:rFonts w:ascii="仿宋" w:hAnsi="仿宋" w:eastAsia="仿宋" w:cs="Times New Roman"/>
          <w:color w:val="auto"/>
          <w:kern w:val="1"/>
          <w:sz w:val="28"/>
          <w:szCs w:val="28"/>
        </w:rPr>
      </w:pPr>
      <w:r>
        <w:rPr>
          <w:rFonts w:hint="eastAsia" w:ascii="仿宋" w:hAnsi="仿宋" w:eastAsia="仿宋" w:cs="仿宋"/>
          <w:color w:val="auto"/>
          <w:kern w:val="1"/>
          <w:sz w:val="32"/>
          <w:szCs w:val="32"/>
        </w:rPr>
        <w:t>项目编号：</w:t>
      </w:r>
      <w:r>
        <w:rPr>
          <w:rFonts w:ascii="仿宋" w:hAnsi="仿宋" w:eastAsia="仿宋" w:cs="仿宋"/>
          <w:color w:val="auto"/>
          <w:kern w:val="1"/>
          <w:sz w:val="32"/>
          <w:szCs w:val="32"/>
        </w:rPr>
        <w:t xml:space="preserve"> NKDPSGC202507001</w:t>
      </w:r>
    </w:p>
    <w:p w14:paraId="52030644">
      <w:pPr>
        <w:widowControl/>
        <w:autoSpaceDE w:val="0"/>
        <w:autoSpaceDN w:val="0"/>
        <w:adjustRightInd w:val="0"/>
        <w:ind w:right="-481"/>
        <w:jc w:val="left"/>
        <w:rPr>
          <w:rFonts w:ascii="仿宋" w:hAnsi="仿宋" w:eastAsia="仿宋" w:cs="Times New Roman"/>
          <w:color w:val="auto"/>
          <w:kern w:val="1"/>
          <w:sz w:val="28"/>
          <w:szCs w:val="28"/>
        </w:rPr>
      </w:pPr>
    </w:p>
    <w:p w14:paraId="59144FC5">
      <w:pPr>
        <w:widowControl/>
        <w:autoSpaceDE w:val="0"/>
        <w:autoSpaceDN w:val="0"/>
        <w:adjustRightInd w:val="0"/>
        <w:spacing w:line="360" w:lineRule="auto"/>
        <w:ind w:right="-481" w:firstLine="2880"/>
        <w:jc w:val="left"/>
        <w:rPr>
          <w:rFonts w:ascii="仿宋" w:hAnsi="仿宋" w:eastAsia="仿宋" w:cs="Times New Roman"/>
          <w:color w:val="auto"/>
          <w:kern w:val="1"/>
          <w:sz w:val="32"/>
          <w:szCs w:val="32"/>
        </w:rPr>
      </w:pPr>
      <w:r>
        <w:rPr>
          <w:rFonts w:hint="eastAsia" w:ascii="仿宋" w:hAnsi="仿宋" w:eastAsia="仿宋" w:cs="仿宋"/>
          <w:color w:val="auto"/>
          <w:kern w:val="1"/>
          <w:sz w:val="32"/>
          <w:szCs w:val="32"/>
        </w:rPr>
        <w:t xml:space="preserve">供应商全称（盖章）： </w:t>
      </w:r>
    </w:p>
    <w:p w14:paraId="7B451613">
      <w:pPr>
        <w:widowControl/>
        <w:autoSpaceDE w:val="0"/>
        <w:autoSpaceDN w:val="0"/>
        <w:adjustRightInd w:val="0"/>
        <w:spacing w:line="600" w:lineRule="auto"/>
        <w:ind w:right="-481"/>
        <w:jc w:val="center"/>
        <w:rPr>
          <w:rFonts w:ascii="仿宋" w:hAnsi="仿宋" w:eastAsia="仿宋" w:cs="Times New Roman"/>
          <w:color w:val="auto"/>
          <w:kern w:val="1"/>
          <w:sz w:val="32"/>
          <w:szCs w:val="32"/>
        </w:rPr>
      </w:pPr>
      <w:r>
        <w:rPr>
          <w:rFonts w:hint="eastAsia" w:ascii="仿宋" w:hAnsi="仿宋" w:eastAsia="仿宋" w:cs="仿宋"/>
          <w:color w:val="auto"/>
          <w:kern w:val="1"/>
          <w:sz w:val="32"/>
          <w:szCs w:val="32"/>
        </w:rPr>
        <w:t>二〇</w:t>
      </w:r>
      <w:r>
        <w:rPr>
          <w:rFonts w:ascii="仿宋" w:hAnsi="仿宋" w:eastAsia="仿宋" w:cs="仿宋"/>
          <w:color w:val="auto"/>
          <w:kern w:val="1"/>
          <w:sz w:val="32"/>
          <w:szCs w:val="32"/>
        </w:rPr>
        <w:t xml:space="preserve">   </w:t>
      </w:r>
      <w:r>
        <w:rPr>
          <w:rFonts w:hint="eastAsia" w:ascii="仿宋" w:hAnsi="仿宋" w:eastAsia="仿宋" w:cs="仿宋"/>
          <w:color w:val="auto"/>
          <w:kern w:val="1"/>
          <w:sz w:val="32"/>
          <w:szCs w:val="32"/>
        </w:rPr>
        <w:t>年</w:t>
      </w:r>
      <w:r>
        <w:rPr>
          <w:rFonts w:ascii="仿宋" w:hAnsi="仿宋" w:eastAsia="仿宋" w:cs="仿宋"/>
          <w:color w:val="auto"/>
          <w:kern w:val="1"/>
          <w:sz w:val="32"/>
          <w:szCs w:val="32"/>
        </w:rPr>
        <w:t xml:space="preserve">  </w:t>
      </w:r>
      <w:r>
        <w:rPr>
          <w:rFonts w:hint="eastAsia" w:ascii="仿宋" w:hAnsi="仿宋" w:eastAsia="仿宋" w:cs="仿宋"/>
          <w:color w:val="auto"/>
          <w:kern w:val="1"/>
          <w:sz w:val="32"/>
          <w:szCs w:val="32"/>
        </w:rPr>
        <w:t>月</w:t>
      </w:r>
      <w:r>
        <w:rPr>
          <w:rFonts w:ascii="仿宋" w:hAnsi="仿宋" w:eastAsia="仿宋" w:cs="仿宋"/>
          <w:color w:val="auto"/>
          <w:kern w:val="1"/>
          <w:sz w:val="32"/>
          <w:szCs w:val="32"/>
        </w:rPr>
        <w:t xml:space="preserve">  </w:t>
      </w:r>
      <w:r>
        <w:rPr>
          <w:rFonts w:hint="eastAsia" w:ascii="仿宋" w:hAnsi="仿宋" w:eastAsia="仿宋" w:cs="仿宋"/>
          <w:color w:val="auto"/>
          <w:kern w:val="1"/>
          <w:sz w:val="32"/>
          <w:szCs w:val="32"/>
        </w:rPr>
        <w:t>日</w:t>
      </w:r>
    </w:p>
    <w:p w14:paraId="246CCB1E">
      <w:pPr>
        <w:widowControl/>
        <w:autoSpaceDE w:val="0"/>
        <w:autoSpaceDN w:val="0"/>
        <w:adjustRightInd w:val="0"/>
        <w:spacing w:line="640" w:lineRule="exact"/>
        <w:ind w:right="-481"/>
        <w:rPr>
          <w:rFonts w:ascii="宋体" w:hAnsi="Times New Roman" w:eastAsia="宋体" w:cs="宋体"/>
          <w:color w:val="auto"/>
          <w:kern w:val="1"/>
          <w:sz w:val="30"/>
          <w:szCs w:val="30"/>
        </w:rPr>
      </w:pPr>
    </w:p>
    <w:p w14:paraId="7CB90D3E">
      <w:pPr>
        <w:rPr>
          <w:color w:val="auto"/>
        </w:rPr>
      </w:pPr>
    </w:p>
    <w:p w14:paraId="623E1170">
      <w:pPr>
        <w:widowControl/>
        <w:autoSpaceDE w:val="0"/>
        <w:autoSpaceDN w:val="0"/>
        <w:adjustRightInd w:val="0"/>
        <w:spacing w:before="260" w:after="260" w:line="408" w:lineRule="auto"/>
        <w:ind w:right="-481"/>
        <w:jc w:val="center"/>
        <w:rPr>
          <w:rFonts w:ascii="宋体" w:hAnsi="Times New Roman" w:eastAsia="宋体" w:cs="Times New Roman"/>
          <w:b/>
          <w:bCs/>
          <w:color w:val="auto"/>
          <w:kern w:val="1"/>
          <w:sz w:val="30"/>
          <w:szCs w:val="30"/>
        </w:rPr>
      </w:pPr>
      <w:bookmarkStart w:id="249" w:name="OLE_LINK6"/>
      <w:r>
        <w:rPr>
          <w:rFonts w:hint="eastAsia" w:ascii="宋体" w:hAnsi="宋体" w:eastAsia="宋体" w:cs="宋体"/>
          <w:b/>
          <w:bCs/>
          <w:color w:val="auto"/>
          <w:kern w:val="1"/>
          <w:sz w:val="30"/>
          <w:szCs w:val="30"/>
        </w:rPr>
        <w:t>技术文件</w:t>
      </w:r>
      <w:bookmarkEnd w:id="249"/>
      <w:r>
        <w:rPr>
          <w:rFonts w:hint="eastAsia" w:ascii="宋体" w:hAnsi="宋体" w:eastAsia="宋体" w:cs="宋体"/>
          <w:b/>
          <w:bCs/>
          <w:color w:val="auto"/>
          <w:kern w:val="1"/>
          <w:sz w:val="30"/>
          <w:szCs w:val="30"/>
        </w:rPr>
        <w:t>目录</w:t>
      </w:r>
    </w:p>
    <w:p w14:paraId="022FD0BB">
      <w:pPr>
        <w:rPr>
          <w:color w:val="auto"/>
        </w:rPr>
      </w:pPr>
    </w:p>
    <w:p w14:paraId="7F673DA4">
      <w:pPr>
        <w:spacing w:before="161"/>
        <w:ind w:left="818"/>
        <w:rPr>
          <w:rFonts w:ascii="宋体" w:hAnsi="宋体" w:eastAsia="宋体" w:cs="仿宋"/>
          <w:color w:val="auto"/>
          <w:sz w:val="24"/>
          <w:szCs w:val="24"/>
        </w:rPr>
      </w:pPr>
      <w:r>
        <w:rPr>
          <w:rFonts w:hint="eastAsia" w:ascii="宋体" w:hAnsi="宋体" w:eastAsia="宋体" w:cs="宋体"/>
          <w:color w:val="auto"/>
          <w:sz w:val="24"/>
          <w:szCs w:val="24"/>
        </w:rPr>
        <w:t>附件</w:t>
      </w:r>
      <w:r>
        <w:rPr>
          <w:rFonts w:ascii="宋体" w:hAnsi="宋体" w:eastAsia="宋体" w:cs="仿宋"/>
          <w:color w:val="auto"/>
          <w:sz w:val="24"/>
          <w:szCs w:val="24"/>
        </w:rPr>
        <w:t>1</w:t>
      </w:r>
      <w:r>
        <w:rPr>
          <w:rFonts w:hint="eastAsia" w:ascii="宋体" w:hAnsi="宋体" w:eastAsia="宋体" w:cs="仿宋"/>
          <w:color w:val="auto"/>
          <w:sz w:val="24"/>
          <w:szCs w:val="24"/>
        </w:rPr>
        <w:t>、技术方案；</w:t>
      </w:r>
    </w:p>
    <w:p w14:paraId="36B4C720">
      <w:pPr>
        <w:spacing w:before="160"/>
        <w:ind w:left="818"/>
        <w:rPr>
          <w:rFonts w:ascii="宋体" w:hAnsi="宋体" w:eastAsia="宋体" w:cs="仿宋"/>
          <w:color w:val="auto"/>
          <w:sz w:val="24"/>
          <w:szCs w:val="24"/>
        </w:rPr>
      </w:pPr>
      <w:r>
        <w:rPr>
          <w:rFonts w:hint="eastAsia" w:ascii="宋体" w:hAnsi="宋体" w:eastAsia="宋体" w:cs="宋体"/>
          <w:color w:val="auto"/>
          <w:sz w:val="24"/>
          <w:szCs w:val="24"/>
        </w:rPr>
        <w:t>附件</w:t>
      </w:r>
      <w:r>
        <w:rPr>
          <w:rFonts w:hint="eastAsia" w:ascii="宋体" w:hAnsi="宋体" w:eastAsia="宋体" w:cs="仿宋"/>
          <w:color w:val="auto"/>
          <w:sz w:val="24"/>
          <w:szCs w:val="24"/>
        </w:rPr>
        <w:t>2</w:t>
      </w:r>
      <w:r>
        <w:rPr>
          <w:rFonts w:ascii="宋体" w:hAnsi="宋体" w:eastAsia="宋体" w:cs="仿宋"/>
          <w:color w:val="auto"/>
          <w:sz w:val="24"/>
          <w:szCs w:val="24"/>
        </w:rPr>
        <w:t>、</w:t>
      </w:r>
      <w:r>
        <w:rPr>
          <w:rFonts w:hint="eastAsia" w:ascii="宋体" w:hAnsi="宋体" w:eastAsia="宋体" w:cs="仿宋"/>
          <w:color w:val="auto"/>
          <w:sz w:val="24"/>
          <w:szCs w:val="24"/>
        </w:rPr>
        <w:t>工期目标；</w:t>
      </w:r>
    </w:p>
    <w:p w14:paraId="5047DB7C">
      <w:pPr>
        <w:spacing w:before="160"/>
        <w:ind w:left="818"/>
        <w:rPr>
          <w:rFonts w:ascii="宋体" w:hAnsi="宋体" w:eastAsia="宋体" w:cs="仿宋"/>
          <w:color w:val="auto"/>
          <w:sz w:val="24"/>
          <w:szCs w:val="24"/>
        </w:rPr>
      </w:pPr>
      <w:r>
        <w:rPr>
          <w:rFonts w:hint="eastAsia" w:ascii="宋体" w:hAnsi="宋体" w:eastAsia="宋体" w:cs="宋体"/>
          <w:color w:val="auto"/>
          <w:sz w:val="24"/>
          <w:szCs w:val="24"/>
        </w:rPr>
        <w:t>附件</w:t>
      </w:r>
      <w:r>
        <w:rPr>
          <w:rFonts w:hint="eastAsia" w:ascii="宋体" w:hAnsi="宋体" w:eastAsia="宋体" w:cs="仿宋"/>
          <w:color w:val="auto"/>
          <w:sz w:val="24"/>
          <w:szCs w:val="24"/>
        </w:rPr>
        <w:t>3</w:t>
      </w:r>
      <w:r>
        <w:rPr>
          <w:rFonts w:ascii="宋体" w:hAnsi="宋体" w:eastAsia="宋体" w:cs="仿宋"/>
          <w:color w:val="auto"/>
          <w:sz w:val="24"/>
          <w:szCs w:val="24"/>
        </w:rPr>
        <w:t>、</w:t>
      </w:r>
      <w:r>
        <w:rPr>
          <w:rFonts w:hint="eastAsia" w:ascii="宋体" w:hAnsi="宋体" w:eastAsia="宋体" w:cs="仿宋"/>
          <w:color w:val="auto"/>
          <w:sz w:val="24"/>
          <w:szCs w:val="24"/>
        </w:rPr>
        <w:t>产出目标</w:t>
      </w:r>
      <w:r>
        <w:rPr>
          <w:rFonts w:ascii="宋体" w:hAnsi="宋体" w:eastAsia="宋体" w:cs="仿宋"/>
          <w:color w:val="auto"/>
          <w:sz w:val="24"/>
          <w:szCs w:val="24"/>
        </w:rPr>
        <w:t>；</w:t>
      </w:r>
    </w:p>
    <w:p w14:paraId="6FBBFB1C">
      <w:pPr>
        <w:spacing w:before="160"/>
        <w:ind w:left="818"/>
        <w:rPr>
          <w:rFonts w:ascii="宋体" w:hAnsi="宋体" w:eastAsia="宋体" w:cs="仿宋"/>
          <w:color w:val="auto"/>
          <w:sz w:val="24"/>
          <w:szCs w:val="24"/>
        </w:rPr>
      </w:pPr>
      <w:r>
        <w:rPr>
          <w:rFonts w:hint="eastAsia" w:ascii="宋体" w:hAnsi="宋体" w:eastAsia="宋体" w:cs="宋体"/>
          <w:color w:val="auto"/>
          <w:sz w:val="24"/>
          <w:szCs w:val="24"/>
        </w:rPr>
        <w:t>附件</w:t>
      </w:r>
      <w:r>
        <w:rPr>
          <w:rFonts w:hint="eastAsia" w:ascii="宋体" w:hAnsi="宋体" w:eastAsia="宋体" w:cs="仿宋"/>
          <w:color w:val="auto"/>
          <w:sz w:val="24"/>
          <w:szCs w:val="24"/>
        </w:rPr>
        <w:t>4、技术响应</w:t>
      </w:r>
      <w:r>
        <w:rPr>
          <w:rFonts w:hint="eastAsia" w:ascii="宋体" w:hAnsi="宋体" w:eastAsia="宋体" w:cs="宋体"/>
          <w:color w:val="auto"/>
          <w:sz w:val="24"/>
          <w:szCs w:val="24"/>
        </w:rPr>
        <w:t>逐条应答</w:t>
      </w:r>
      <w:r>
        <w:rPr>
          <w:rFonts w:hint="eastAsia" w:ascii="宋体" w:hAnsi="宋体" w:eastAsia="宋体" w:cs="仿宋"/>
          <w:color w:val="auto"/>
          <w:sz w:val="24"/>
          <w:szCs w:val="24"/>
        </w:rPr>
        <w:t>表（</w:t>
      </w:r>
      <w:r>
        <w:rPr>
          <w:rFonts w:hint="eastAsia" w:ascii="宋体" w:hAnsi="宋体" w:eastAsia="宋体" w:cs="宋体"/>
          <w:color w:val="auto"/>
          <w:sz w:val="24"/>
          <w:szCs w:val="24"/>
        </w:rPr>
        <w:t>投标人必须提供</w:t>
      </w:r>
      <w:r>
        <w:rPr>
          <w:rFonts w:hint="eastAsia" w:ascii="宋体" w:hAnsi="宋体" w:eastAsia="宋体" w:cs="仿宋"/>
          <w:color w:val="auto"/>
          <w:sz w:val="24"/>
          <w:szCs w:val="24"/>
        </w:rPr>
        <w:t>）；</w:t>
      </w:r>
    </w:p>
    <w:p w14:paraId="199D63ED">
      <w:pPr>
        <w:spacing w:before="160"/>
        <w:ind w:left="818"/>
        <w:rPr>
          <w:rFonts w:ascii="宋体" w:hAnsi="宋体" w:eastAsia="宋体" w:cs="仿宋"/>
          <w:color w:val="auto"/>
          <w:sz w:val="24"/>
          <w:szCs w:val="24"/>
        </w:rPr>
      </w:pPr>
      <w:r>
        <w:rPr>
          <w:rFonts w:hint="eastAsia" w:ascii="宋体" w:hAnsi="宋体" w:eastAsia="宋体" w:cs="宋体"/>
          <w:color w:val="auto"/>
          <w:sz w:val="24"/>
          <w:szCs w:val="24"/>
        </w:rPr>
        <w:t>附件</w:t>
      </w:r>
      <w:r>
        <w:rPr>
          <w:rFonts w:ascii="宋体" w:hAnsi="宋体" w:eastAsia="宋体" w:cs="仿宋"/>
          <w:color w:val="auto"/>
          <w:sz w:val="24"/>
          <w:szCs w:val="24"/>
        </w:rPr>
        <w:t>5</w:t>
      </w:r>
      <w:r>
        <w:rPr>
          <w:rFonts w:hint="eastAsia" w:ascii="宋体" w:hAnsi="宋体" w:eastAsia="宋体" w:cs="仿宋"/>
          <w:color w:val="auto"/>
          <w:sz w:val="24"/>
          <w:szCs w:val="24"/>
        </w:rPr>
        <w:t>、项目实施人员一览表；</w:t>
      </w:r>
      <w:r>
        <w:rPr>
          <w:rFonts w:ascii="宋体" w:hAnsi="宋体" w:eastAsia="宋体" w:cs="仿宋"/>
          <w:color w:val="auto"/>
          <w:sz w:val="24"/>
          <w:szCs w:val="24"/>
        </w:rPr>
        <w:t xml:space="preserve"> </w:t>
      </w:r>
    </w:p>
    <w:p w14:paraId="460F2D3A">
      <w:pPr>
        <w:spacing w:before="160"/>
        <w:ind w:left="818"/>
        <w:rPr>
          <w:rFonts w:ascii="宋体" w:hAnsi="宋体" w:eastAsia="宋体" w:cs="仿宋"/>
          <w:color w:val="auto"/>
          <w:sz w:val="24"/>
          <w:szCs w:val="24"/>
        </w:rPr>
      </w:pPr>
      <w:r>
        <w:rPr>
          <w:rFonts w:hint="eastAsia" w:ascii="宋体" w:hAnsi="宋体" w:eastAsia="宋体" w:cs="宋体"/>
          <w:color w:val="auto"/>
          <w:sz w:val="24"/>
          <w:szCs w:val="24"/>
        </w:rPr>
        <w:t>附件</w:t>
      </w:r>
      <w:r>
        <w:rPr>
          <w:rFonts w:ascii="宋体" w:hAnsi="宋体" w:eastAsia="宋体" w:cs="仿宋"/>
          <w:color w:val="auto"/>
          <w:sz w:val="24"/>
          <w:szCs w:val="24"/>
        </w:rPr>
        <w:t>6、采购文件要求和供应商认为应介绍或者提交的</w:t>
      </w:r>
      <w:r>
        <w:rPr>
          <w:rFonts w:hint="eastAsia" w:ascii="宋体" w:hAnsi="宋体" w:eastAsia="宋体" w:cs="仿宋"/>
          <w:color w:val="auto"/>
          <w:sz w:val="24"/>
          <w:szCs w:val="24"/>
        </w:rPr>
        <w:t>其他</w:t>
      </w:r>
      <w:r>
        <w:rPr>
          <w:rFonts w:ascii="宋体" w:hAnsi="宋体" w:eastAsia="宋体" w:cs="仿宋"/>
          <w:color w:val="auto"/>
          <w:sz w:val="24"/>
          <w:szCs w:val="24"/>
        </w:rPr>
        <w:t>资料和文件。</w:t>
      </w:r>
    </w:p>
    <w:p w14:paraId="4F46D167">
      <w:pPr>
        <w:rPr>
          <w:color w:val="auto"/>
        </w:rPr>
      </w:pPr>
    </w:p>
    <w:p w14:paraId="6ADC3342">
      <w:pPr>
        <w:rPr>
          <w:color w:val="auto"/>
        </w:rPr>
      </w:pPr>
    </w:p>
    <w:p w14:paraId="1CA758D3">
      <w:pPr>
        <w:rPr>
          <w:color w:val="auto"/>
        </w:rPr>
      </w:pPr>
      <w:r>
        <w:rPr>
          <w:color w:val="auto"/>
        </w:rPr>
        <w:br w:type="page"/>
      </w:r>
    </w:p>
    <w:p w14:paraId="5B075537">
      <w:pPr>
        <w:rPr>
          <w:color w:val="auto"/>
        </w:rPr>
      </w:pPr>
    </w:p>
    <w:p w14:paraId="435D1285">
      <w:pPr>
        <w:widowControl/>
        <w:autoSpaceDE w:val="0"/>
        <w:autoSpaceDN w:val="0"/>
        <w:adjustRightInd w:val="0"/>
        <w:spacing w:line="640" w:lineRule="exact"/>
        <w:ind w:right="-481"/>
        <w:jc w:val="center"/>
        <w:rPr>
          <w:rFonts w:ascii="宋体" w:hAnsi="宋体" w:eastAsia="宋体" w:cs="仿宋"/>
          <w:b/>
          <w:bCs/>
          <w:color w:val="auto"/>
          <w:sz w:val="24"/>
          <w:szCs w:val="24"/>
        </w:rPr>
      </w:pPr>
      <w:r>
        <w:rPr>
          <w:rFonts w:hint="eastAsia" w:ascii="宋体" w:hAnsi="宋体" w:eastAsia="宋体" w:cs="宋体"/>
          <w:b/>
          <w:bCs/>
          <w:color w:val="auto"/>
          <w:sz w:val="24"/>
          <w:szCs w:val="24"/>
        </w:rPr>
        <w:t>附件</w:t>
      </w:r>
      <w:r>
        <w:rPr>
          <w:rFonts w:ascii="宋体" w:hAnsi="宋体" w:eastAsia="宋体" w:cs="仿宋"/>
          <w:b/>
          <w:bCs/>
          <w:color w:val="auto"/>
          <w:sz w:val="24"/>
          <w:szCs w:val="24"/>
        </w:rPr>
        <w:t>1</w:t>
      </w:r>
      <w:r>
        <w:rPr>
          <w:rFonts w:hint="eastAsia" w:ascii="宋体" w:hAnsi="宋体" w:eastAsia="宋体" w:cs="仿宋"/>
          <w:b/>
          <w:bCs/>
          <w:color w:val="auto"/>
          <w:sz w:val="24"/>
          <w:szCs w:val="24"/>
        </w:rPr>
        <w:t>、技术方案</w:t>
      </w:r>
    </w:p>
    <w:p w14:paraId="649C559A">
      <w:pPr>
        <w:rPr>
          <w:color w:val="auto"/>
        </w:rPr>
      </w:pPr>
    </w:p>
    <w:p w14:paraId="5C8CD441">
      <w:pPr>
        <w:rPr>
          <w:color w:val="auto"/>
        </w:rPr>
      </w:pPr>
    </w:p>
    <w:p w14:paraId="21B79D41">
      <w:pPr>
        <w:rPr>
          <w:color w:val="auto"/>
        </w:rPr>
      </w:pPr>
      <w:r>
        <w:rPr>
          <w:color w:val="auto"/>
        </w:rPr>
        <w:br w:type="page"/>
      </w:r>
    </w:p>
    <w:p w14:paraId="1C187FB6">
      <w:pPr>
        <w:rPr>
          <w:color w:val="auto"/>
        </w:rPr>
      </w:pPr>
    </w:p>
    <w:p w14:paraId="72E82C53">
      <w:pPr>
        <w:jc w:val="center"/>
        <w:rPr>
          <w:b/>
          <w:bCs/>
          <w:color w:val="auto"/>
        </w:rPr>
      </w:pPr>
      <w:r>
        <w:rPr>
          <w:rFonts w:hint="eastAsia" w:ascii="宋体" w:hAnsi="宋体" w:eastAsia="宋体" w:cs="宋体"/>
          <w:b/>
          <w:bCs/>
          <w:color w:val="auto"/>
          <w:sz w:val="24"/>
          <w:szCs w:val="24"/>
        </w:rPr>
        <w:t>附件</w:t>
      </w:r>
      <w:r>
        <w:rPr>
          <w:rFonts w:hint="eastAsia" w:ascii="宋体" w:hAnsi="宋体" w:eastAsia="宋体" w:cs="仿宋"/>
          <w:b/>
          <w:bCs/>
          <w:color w:val="auto"/>
          <w:sz w:val="24"/>
          <w:szCs w:val="24"/>
        </w:rPr>
        <w:t>2</w:t>
      </w:r>
      <w:r>
        <w:rPr>
          <w:rFonts w:ascii="宋体" w:hAnsi="宋体" w:eastAsia="宋体" w:cs="仿宋"/>
          <w:b/>
          <w:bCs/>
          <w:color w:val="auto"/>
          <w:sz w:val="24"/>
          <w:szCs w:val="24"/>
        </w:rPr>
        <w:t>、</w:t>
      </w:r>
      <w:r>
        <w:rPr>
          <w:rFonts w:hint="eastAsia" w:ascii="宋体" w:hAnsi="宋体" w:eastAsia="宋体" w:cs="仿宋"/>
          <w:b/>
          <w:bCs/>
          <w:color w:val="auto"/>
          <w:sz w:val="24"/>
          <w:szCs w:val="24"/>
        </w:rPr>
        <w:t>工期目标</w:t>
      </w:r>
    </w:p>
    <w:p w14:paraId="4FF969BB">
      <w:pPr>
        <w:rPr>
          <w:color w:val="auto"/>
        </w:rPr>
      </w:pPr>
    </w:p>
    <w:p w14:paraId="2E5A1542">
      <w:pPr>
        <w:rPr>
          <w:color w:val="auto"/>
        </w:rPr>
      </w:pPr>
      <w:r>
        <w:rPr>
          <w:color w:val="auto"/>
        </w:rPr>
        <w:tab/>
      </w:r>
    </w:p>
    <w:p w14:paraId="50EE5526">
      <w:pPr>
        <w:rPr>
          <w:color w:val="auto"/>
        </w:rPr>
      </w:pPr>
    </w:p>
    <w:p w14:paraId="62457A47">
      <w:pPr>
        <w:rPr>
          <w:color w:val="auto"/>
        </w:rPr>
      </w:pPr>
    </w:p>
    <w:p w14:paraId="1E70F014">
      <w:pPr>
        <w:rPr>
          <w:color w:val="auto"/>
        </w:rPr>
      </w:pPr>
      <w:r>
        <w:rPr>
          <w:color w:val="auto"/>
        </w:rPr>
        <w:br w:type="page"/>
      </w:r>
    </w:p>
    <w:p w14:paraId="6DB6F386">
      <w:pPr>
        <w:rPr>
          <w:color w:val="auto"/>
        </w:rPr>
      </w:pPr>
    </w:p>
    <w:p w14:paraId="1EA947BB">
      <w:pPr>
        <w:jc w:val="center"/>
        <w:rPr>
          <w:b/>
          <w:bCs/>
          <w:color w:val="auto"/>
        </w:rPr>
      </w:pPr>
      <w:r>
        <w:rPr>
          <w:rFonts w:hint="eastAsia" w:ascii="宋体" w:hAnsi="宋体" w:eastAsia="宋体" w:cs="宋体"/>
          <w:b/>
          <w:bCs/>
          <w:color w:val="auto"/>
          <w:sz w:val="24"/>
          <w:szCs w:val="24"/>
        </w:rPr>
        <w:t>附件</w:t>
      </w:r>
      <w:r>
        <w:rPr>
          <w:rFonts w:hint="eastAsia" w:ascii="宋体" w:hAnsi="宋体" w:eastAsia="宋体" w:cs="仿宋"/>
          <w:b/>
          <w:bCs/>
          <w:color w:val="auto"/>
          <w:sz w:val="24"/>
          <w:szCs w:val="24"/>
        </w:rPr>
        <w:t>3</w:t>
      </w:r>
      <w:r>
        <w:rPr>
          <w:rFonts w:ascii="宋体" w:hAnsi="宋体" w:eastAsia="宋体" w:cs="仿宋"/>
          <w:b/>
          <w:bCs/>
          <w:color w:val="auto"/>
          <w:sz w:val="24"/>
          <w:szCs w:val="24"/>
        </w:rPr>
        <w:t>、</w:t>
      </w:r>
      <w:r>
        <w:rPr>
          <w:rFonts w:hint="eastAsia" w:ascii="宋体" w:hAnsi="宋体" w:eastAsia="宋体" w:cs="仿宋"/>
          <w:b/>
          <w:bCs/>
          <w:color w:val="auto"/>
          <w:sz w:val="24"/>
          <w:szCs w:val="24"/>
        </w:rPr>
        <w:t>产出目标</w:t>
      </w:r>
    </w:p>
    <w:p w14:paraId="5F3181B6">
      <w:pPr>
        <w:rPr>
          <w:color w:val="auto"/>
        </w:rPr>
      </w:pPr>
    </w:p>
    <w:p w14:paraId="094A067A">
      <w:pPr>
        <w:rPr>
          <w:color w:val="auto"/>
        </w:rPr>
      </w:pPr>
    </w:p>
    <w:p w14:paraId="77E72440">
      <w:pPr>
        <w:rPr>
          <w:color w:val="auto"/>
        </w:rPr>
      </w:pPr>
      <w:r>
        <w:rPr>
          <w:color w:val="auto"/>
        </w:rPr>
        <w:br w:type="page"/>
      </w:r>
    </w:p>
    <w:p w14:paraId="79669259">
      <w:pPr>
        <w:rPr>
          <w:color w:val="auto"/>
        </w:rPr>
      </w:pPr>
    </w:p>
    <w:p w14:paraId="6F095E22">
      <w:pPr>
        <w:jc w:val="center"/>
        <w:rPr>
          <w:rFonts w:ascii="宋体" w:hAnsi="宋体" w:eastAsia="宋体" w:cs="仿宋"/>
          <w:b/>
          <w:bCs/>
          <w:color w:val="auto"/>
          <w:sz w:val="24"/>
          <w:szCs w:val="24"/>
        </w:rPr>
      </w:pPr>
      <w:r>
        <w:rPr>
          <w:rFonts w:hint="eastAsia" w:ascii="宋体" w:hAnsi="宋体" w:eastAsia="宋体" w:cs="宋体"/>
          <w:b/>
          <w:bCs/>
          <w:color w:val="auto"/>
          <w:sz w:val="24"/>
          <w:szCs w:val="24"/>
        </w:rPr>
        <w:t>附件</w:t>
      </w:r>
      <w:r>
        <w:rPr>
          <w:rFonts w:hint="eastAsia" w:ascii="宋体" w:hAnsi="宋体" w:eastAsia="宋体" w:cs="仿宋"/>
          <w:b/>
          <w:bCs/>
          <w:color w:val="auto"/>
          <w:sz w:val="24"/>
          <w:szCs w:val="24"/>
        </w:rPr>
        <w:t>4</w:t>
      </w:r>
      <w:r>
        <w:rPr>
          <w:rFonts w:ascii="宋体" w:hAnsi="宋体" w:eastAsia="宋体" w:cs="仿宋"/>
          <w:b/>
          <w:bCs/>
          <w:color w:val="auto"/>
          <w:sz w:val="24"/>
          <w:szCs w:val="24"/>
        </w:rPr>
        <w:t>、</w:t>
      </w:r>
      <w:r>
        <w:rPr>
          <w:rFonts w:hint="eastAsia" w:ascii="宋体" w:hAnsi="宋体" w:eastAsia="宋体" w:cs="仿宋"/>
          <w:b/>
          <w:bCs/>
          <w:color w:val="auto"/>
          <w:sz w:val="24"/>
          <w:szCs w:val="24"/>
        </w:rPr>
        <w:t>技术响应</w:t>
      </w:r>
      <w:r>
        <w:rPr>
          <w:rFonts w:hint="eastAsia" w:ascii="宋体" w:hAnsi="宋体" w:eastAsia="宋体" w:cs="宋体"/>
          <w:b/>
          <w:bCs/>
          <w:color w:val="auto"/>
          <w:sz w:val="24"/>
          <w:szCs w:val="24"/>
        </w:rPr>
        <w:t>逐条应答</w:t>
      </w:r>
      <w:r>
        <w:rPr>
          <w:rFonts w:hint="eastAsia" w:ascii="宋体" w:hAnsi="宋体" w:eastAsia="宋体" w:cs="仿宋"/>
          <w:b/>
          <w:bCs/>
          <w:color w:val="auto"/>
          <w:sz w:val="24"/>
          <w:szCs w:val="24"/>
        </w:rPr>
        <w:t>表（</w:t>
      </w:r>
      <w:r>
        <w:rPr>
          <w:rFonts w:hint="eastAsia" w:ascii="宋体" w:hAnsi="宋体" w:eastAsia="宋体" w:cs="宋体"/>
          <w:b/>
          <w:bCs/>
          <w:color w:val="auto"/>
          <w:sz w:val="24"/>
          <w:szCs w:val="24"/>
        </w:rPr>
        <w:t>投标人必须提供</w:t>
      </w:r>
      <w:r>
        <w:rPr>
          <w:rFonts w:hint="eastAsia" w:ascii="宋体" w:hAnsi="宋体" w:eastAsia="宋体" w:cs="仿宋"/>
          <w:b/>
          <w:bCs/>
          <w:color w:val="auto"/>
          <w:sz w:val="24"/>
          <w:szCs w:val="24"/>
        </w:rPr>
        <w:t>）</w:t>
      </w:r>
    </w:p>
    <w:p w14:paraId="556D3DA7">
      <w:pPr>
        <w:rPr>
          <w:color w:val="auto"/>
        </w:rPr>
      </w:pPr>
    </w:p>
    <w:p w14:paraId="5AE320E2">
      <w:pPr>
        <w:widowControl/>
        <w:autoSpaceDE w:val="0"/>
        <w:autoSpaceDN w:val="0"/>
        <w:adjustRightInd w:val="0"/>
        <w:spacing w:before="120" w:after="120" w:line="300" w:lineRule="auto"/>
        <w:ind w:right="-481"/>
        <w:jc w:val="left"/>
        <w:rPr>
          <w:rFonts w:ascii="仿宋" w:hAnsi="仿宋" w:eastAsia="仿宋" w:cs="Times New Roman"/>
          <w:b/>
          <w:bCs/>
          <w:color w:val="auto"/>
          <w:kern w:val="1"/>
          <w:sz w:val="24"/>
          <w:szCs w:val="24"/>
        </w:rPr>
      </w:pPr>
      <w:r>
        <w:rPr>
          <w:rFonts w:hint="eastAsia" w:ascii="仿宋" w:hAnsi="仿宋" w:eastAsia="仿宋" w:cs="Times New Roman"/>
          <w:color w:val="auto"/>
          <w:kern w:val="1"/>
          <w:sz w:val="24"/>
          <w:szCs w:val="24"/>
        </w:rPr>
        <w:t>项目名称：</w:t>
      </w:r>
      <w:r>
        <w:rPr>
          <w:rFonts w:ascii="仿宋" w:hAnsi="仿宋" w:eastAsia="仿宋" w:cs="仿宋"/>
          <w:color w:val="auto"/>
          <w:kern w:val="1"/>
          <w:sz w:val="24"/>
          <w:szCs w:val="24"/>
          <w:u w:val="single"/>
        </w:rPr>
        <w:t xml:space="preserve">           </w:t>
      </w:r>
      <w:r>
        <w:rPr>
          <w:rFonts w:ascii="仿宋" w:hAnsi="仿宋" w:eastAsia="仿宋" w:cs="Times New Roman"/>
          <w:color w:val="auto"/>
          <w:kern w:val="1"/>
          <w:sz w:val="24"/>
          <w:szCs w:val="24"/>
        </w:rPr>
        <w:t xml:space="preserve"> </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14:paraId="7184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5671698C">
            <w:pPr>
              <w:widowControl/>
              <w:autoSpaceDE w:val="0"/>
              <w:autoSpaceDN w:val="0"/>
              <w:adjustRightInd w:val="0"/>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序号</w:t>
            </w:r>
          </w:p>
        </w:tc>
        <w:tc>
          <w:tcPr>
            <w:tcW w:w="3092" w:type="dxa"/>
            <w:tcMar>
              <w:top w:w="100" w:type="dxa"/>
              <w:right w:w="100" w:type="dxa"/>
            </w:tcMar>
            <w:vAlign w:val="center"/>
          </w:tcPr>
          <w:p w14:paraId="57EB0BD4">
            <w:pPr>
              <w:widowControl/>
              <w:autoSpaceDE w:val="0"/>
              <w:autoSpaceDN w:val="0"/>
              <w:adjustRightInd w:val="0"/>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采购文件要求</w:t>
            </w:r>
          </w:p>
        </w:tc>
        <w:tc>
          <w:tcPr>
            <w:tcW w:w="2862" w:type="dxa"/>
            <w:tcMar>
              <w:top w:w="100" w:type="dxa"/>
              <w:right w:w="100" w:type="dxa"/>
            </w:tcMar>
            <w:vAlign w:val="center"/>
          </w:tcPr>
          <w:p w14:paraId="6F31BA66">
            <w:pPr>
              <w:widowControl/>
              <w:autoSpaceDE w:val="0"/>
              <w:autoSpaceDN w:val="0"/>
              <w:adjustRightInd w:val="0"/>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响应文件响应</w:t>
            </w:r>
          </w:p>
        </w:tc>
        <w:tc>
          <w:tcPr>
            <w:tcW w:w="2126" w:type="dxa"/>
            <w:tcMar>
              <w:top w:w="100" w:type="dxa"/>
              <w:right w:w="100" w:type="dxa"/>
            </w:tcMar>
            <w:vAlign w:val="center"/>
          </w:tcPr>
          <w:p w14:paraId="61C8DAF5">
            <w:pPr>
              <w:widowControl/>
              <w:autoSpaceDE w:val="0"/>
              <w:autoSpaceDN w:val="0"/>
              <w:adjustRightInd w:val="0"/>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偏离情况</w:t>
            </w:r>
          </w:p>
        </w:tc>
      </w:tr>
      <w:tr w14:paraId="4E8B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17" w:type="dxa"/>
            <w:tcMar>
              <w:top w:w="100" w:type="dxa"/>
              <w:right w:w="100" w:type="dxa"/>
            </w:tcMar>
            <w:vAlign w:val="center"/>
          </w:tcPr>
          <w:p w14:paraId="0D8FA601">
            <w:pPr>
              <w:widowControl/>
              <w:autoSpaceDE w:val="0"/>
              <w:autoSpaceDN w:val="0"/>
              <w:adjustRightInd w:val="0"/>
              <w:spacing w:before="120" w:after="120"/>
              <w:jc w:val="center"/>
              <w:rPr>
                <w:rFonts w:ascii="仿宋" w:hAnsi="仿宋" w:eastAsia="仿宋" w:cs="Times New Roman"/>
                <w:color w:val="auto"/>
                <w:kern w:val="1"/>
                <w:sz w:val="24"/>
                <w:szCs w:val="24"/>
              </w:rPr>
            </w:pPr>
            <w:r>
              <w:rPr>
                <w:rFonts w:ascii="仿宋" w:hAnsi="仿宋" w:eastAsia="仿宋" w:cs="Times New Roman"/>
                <w:color w:val="auto"/>
                <w:kern w:val="1"/>
                <w:sz w:val="24"/>
                <w:szCs w:val="24"/>
              </w:rPr>
              <w:t>1</w:t>
            </w:r>
          </w:p>
        </w:tc>
        <w:tc>
          <w:tcPr>
            <w:tcW w:w="3092" w:type="dxa"/>
            <w:tcMar>
              <w:top w:w="100" w:type="dxa"/>
              <w:right w:w="100" w:type="dxa"/>
            </w:tcMar>
            <w:vAlign w:val="center"/>
          </w:tcPr>
          <w:p w14:paraId="5AE03D1E">
            <w:pPr>
              <w:widowControl/>
              <w:autoSpaceDE w:val="0"/>
              <w:autoSpaceDN w:val="0"/>
              <w:adjustRightInd w:val="0"/>
              <w:spacing w:before="120" w:after="120"/>
              <w:rPr>
                <w:rFonts w:ascii="仿宋" w:hAnsi="仿宋" w:eastAsia="仿宋" w:cs="Times New Roman"/>
                <w:color w:val="auto"/>
                <w:kern w:val="1"/>
                <w:sz w:val="24"/>
                <w:szCs w:val="24"/>
              </w:rPr>
            </w:pPr>
          </w:p>
        </w:tc>
        <w:tc>
          <w:tcPr>
            <w:tcW w:w="2862" w:type="dxa"/>
            <w:tcMar>
              <w:top w:w="100" w:type="dxa"/>
              <w:right w:w="100" w:type="dxa"/>
            </w:tcMar>
          </w:tcPr>
          <w:p w14:paraId="6795900C">
            <w:pPr>
              <w:widowControl/>
              <w:autoSpaceDE w:val="0"/>
              <w:autoSpaceDN w:val="0"/>
              <w:adjustRightInd w:val="0"/>
              <w:spacing w:before="295" w:after="295"/>
              <w:rPr>
                <w:rFonts w:ascii="仿宋" w:hAnsi="仿宋" w:eastAsia="仿宋" w:cs="Times New Roman"/>
                <w:color w:val="auto"/>
                <w:kern w:val="1"/>
                <w:sz w:val="24"/>
                <w:szCs w:val="24"/>
                <w:highlight w:val="yellow"/>
              </w:rPr>
            </w:pPr>
          </w:p>
        </w:tc>
        <w:tc>
          <w:tcPr>
            <w:tcW w:w="2126" w:type="dxa"/>
            <w:tcMar>
              <w:top w:w="100" w:type="dxa"/>
              <w:right w:w="100" w:type="dxa"/>
            </w:tcMar>
          </w:tcPr>
          <w:p w14:paraId="6FC408A1">
            <w:pPr>
              <w:widowControl/>
              <w:autoSpaceDE w:val="0"/>
              <w:autoSpaceDN w:val="0"/>
              <w:adjustRightInd w:val="0"/>
              <w:spacing w:before="295" w:after="295"/>
              <w:rPr>
                <w:rFonts w:ascii="仿宋" w:hAnsi="仿宋" w:eastAsia="仿宋" w:cs="Times New Roman"/>
                <w:color w:val="auto"/>
                <w:kern w:val="1"/>
                <w:sz w:val="24"/>
                <w:szCs w:val="24"/>
              </w:rPr>
            </w:pPr>
          </w:p>
        </w:tc>
      </w:tr>
      <w:tr w14:paraId="206F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17" w:type="dxa"/>
            <w:tcMar>
              <w:top w:w="100" w:type="dxa"/>
              <w:right w:w="100" w:type="dxa"/>
            </w:tcMar>
            <w:vAlign w:val="center"/>
          </w:tcPr>
          <w:p w14:paraId="6A2B4305">
            <w:pPr>
              <w:widowControl/>
              <w:autoSpaceDE w:val="0"/>
              <w:autoSpaceDN w:val="0"/>
              <w:adjustRightInd w:val="0"/>
              <w:spacing w:before="120" w:after="120"/>
              <w:jc w:val="center"/>
              <w:rPr>
                <w:rFonts w:ascii="仿宋" w:hAnsi="仿宋" w:eastAsia="仿宋" w:cs="Times New Roman"/>
                <w:color w:val="auto"/>
                <w:kern w:val="1"/>
                <w:sz w:val="24"/>
                <w:szCs w:val="24"/>
              </w:rPr>
            </w:pPr>
            <w:r>
              <w:rPr>
                <w:rFonts w:ascii="仿宋" w:hAnsi="仿宋" w:eastAsia="仿宋" w:cs="Times New Roman"/>
                <w:color w:val="auto"/>
                <w:kern w:val="1"/>
                <w:sz w:val="24"/>
                <w:szCs w:val="24"/>
              </w:rPr>
              <w:t>2</w:t>
            </w:r>
          </w:p>
        </w:tc>
        <w:tc>
          <w:tcPr>
            <w:tcW w:w="3092" w:type="dxa"/>
            <w:tcMar>
              <w:top w:w="100" w:type="dxa"/>
              <w:right w:w="100" w:type="dxa"/>
            </w:tcMar>
            <w:vAlign w:val="center"/>
          </w:tcPr>
          <w:p w14:paraId="18B6F47B">
            <w:pPr>
              <w:widowControl/>
              <w:autoSpaceDE w:val="0"/>
              <w:autoSpaceDN w:val="0"/>
              <w:adjustRightInd w:val="0"/>
              <w:spacing w:before="120" w:after="120"/>
              <w:rPr>
                <w:rFonts w:ascii="仿宋" w:hAnsi="仿宋" w:eastAsia="仿宋" w:cs="Times New Roman"/>
                <w:color w:val="auto"/>
                <w:kern w:val="1"/>
                <w:sz w:val="24"/>
                <w:szCs w:val="24"/>
              </w:rPr>
            </w:pPr>
          </w:p>
        </w:tc>
        <w:tc>
          <w:tcPr>
            <w:tcW w:w="2862" w:type="dxa"/>
            <w:tcMar>
              <w:top w:w="100" w:type="dxa"/>
              <w:right w:w="100" w:type="dxa"/>
            </w:tcMar>
          </w:tcPr>
          <w:p w14:paraId="3DCDC81C">
            <w:pPr>
              <w:widowControl/>
              <w:autoSpaceDE w:val="0"/>
              <w:autoSpaceDN w:val="0"/>
              <w:adjustRightInd w:val="0"/>
              <w:spacing w:before="295" w:after="295"/>
              <w:rPr>
                <w:rFonts w:ascii="仿宋" w:hAnsi="仿宋" w:eastAsia="仿宋" w:cs="Times New Roman"/>
                <w:color w:val="auto"/>
                <w:kern w:val="1"/>
                <w:sz w:val="24"/>
                <w:szCs w:val="24"/>
                <w:highlight w:val="yellow"/>
              </w:rPr>
            </w:pPr>
          </w:p>
        </w:tc>
        <w:tc>
          <w:tcPr>
            <w:tcW w:w="2126" w:type="dxa"/>
            <w:tcMar>
              <w:top w:w="100" w:type="dxa"/>
              <w:right w:w="100" w:type="dxa"/>
            </w:tcMar>
          </w:tcPr>
          <w:p w14:paraId="1A82A135">
            <w:pPr>
              <w:widowControl/>
              <w:autoSpaceDE w:val="0"/>
              <w:autoSpaceDN w:val="0"/>
              <w:adjustRightInd w:val="0"/>
              <w:spacing w:before="295" w:after="295"/>
              <w:rPr>
                <w:rFonts w:ascii="仿宋" w:hAnsi="仿宋" w:eastAsia="仿宋" w:cs="Times New Roman"/>
                <w:color w:val="auto"/>
                <w:kern w:val="1"/>
                <w:sz w:val="24"/>
                <w:szCs w:val="24"/>
              </w:rPr>
            </w:pPr>
          </w:p>
        </w:tc>
      </w:tr>
      <w:tr w14:paraId="310F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638D47AC">
            <w:pPr>
              <w:widowControl/>
              <w:autoSpaceDE w:val="0"/>
              <w:autoSpaceDN w:val="0"/>
              <w:adjustRightInd w:val="0"/>
              <w:spacing w:before="120" w:after="120"/>
              <w:jc w:val="center"/>
              <w:rPr>
                <w:rFonts w:ascii="仿宋" w:hAnsi="仿宋" w:eastAsia="仿宋" w:cs="Times New Roman"/>
                <w:color w:val="auto"/>
                <w:kern w:val="1"/>
                <w:sz w:val="24"/>
                <w:szCs w:val="24"/>
              </w:rPr>
            </w:pPr>
            <w:r>
              <w:rPr>
                <w:rFonts w:ascii="仿宋" w:hAnsi="仿宋" w:eastAsia="仿宋" w:cs="Times New Roman"/>
                <w:color w:val="auto"/>
                <w:kern w:val="1"/>
                <w:sz w:val="24"/>
                <w:szCs w:val="24"/>
              </w:rPr>
              <w:t>3</w:t>
            </w:r>
          </w:p>
        </w:tc>
        <w:tc>
          <w:tcPr>
            <w:tcW w:w="3092" w:type="dxa"/>
            <w:tcMar>
              <w:top w:w="100" w:type="dxa"/>
              <w:right w:w="100" w:type="dxa"/>
            </w:tcMar>
            <w:vAlign w:val="center"/>
          </w:tcPr>
          <w:p w14:paraId="3E0374C4">
            <w:pPr>
              <w:widowControl/>
              <w:autoSpaceDE w:val="0"/>
              <w:autoSpaceDN w:val="0"/>
              <w:adjustRightInd w:val="0"/>
              <w:spacing w:before="120" w:after="120"/>
              <w:rPr>
                <w:rFonts w:ascii="仿宋" w:hAnsi="仿宋" w:eastAsia="仿宋" w:cs="Times New Roman"/>
                <w:color w:val="auto"/>
                <w:kern w:val="1"/>
                <w:sz w:val="24"/>
                <w:szCs w:val="24"/>
              </w:rPr>
            </w:pPr>
          </w:p>
        </w:tc>
        <w:tc>
          <w:tcPr>
            <w:tcW w:w="2862" w:type="dxa"/>
            <w:tcMar>
              <w:top w:w="100" w:type="dxa"/>
              <w:right w:w="100" w:type="dxa"/>
            </w:tcMar>
          </w:tcPr>
          <w:p w14:paraId="25A35088">
            <w:pPr>
              <w:widowControl/>
              <w:autoSpaceDE w:val="0"/>
              <w:autoSpaceDN w:val="0"/>
              <w:adjustRightInd w:val="0"/>
              <w:spacing w:before="295" w:after="295"/>
              <w:rPr>
                <w:rFonts w:ascii="仿宋" w:hAnsi="仿宋" w:eastAsia="仿宋" w:cs="Times New Roman"/>
                <w:color w:val="auto"/>
                <w:kern w:val="1"/>
                <w:sz w:val="24"/>
                <w:szCs w:val="24"/>
              </w:rPr>
            </w:pPr>
          </w:p>
        </w:tc>
        <w:tc>
          <w:tcPr>
            <w:tcW w:w="2126" w:type="dxa"/>
            <w:tcMar>
              <w:top w:w="100" w:type="dxa"/>
              <w:right w:w="100" w:type="dxa"/>
            </w:tcMar>
          </w:tcPr>
          <w:p w14:paraId="05553645">
            <w:pPr>
              <w:widowControl/>
              <w:autoSpaceDE w:val="0"/>
              <w:autoSpaceDN w:val="0"/>
              <w:adjustRightInd w:val="0"/>
              <w:spacing w:before="295" w:after="295"/>
              <w:rPr>
                <w:rFonts w:ascii="仿宋" w:hAnsi="仿宋" w:eastAsia="仿宋" w:cs="Times New Roman"/>
                <w:color w:val="auto"/>
                <w:kern w:val="1"/>
                <w:sz w:val="24"/>
                <w:szCs w:val="24"/>
              </w:rPr>
            </w:pPr>
          </w:p>
        </w:tc>
      </w:tr>
      <w:tr w14:paraId="2B56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14:paraId="405752F4">
            <w:pPr>
              <w:widowControl/>
              <w:autoSpaceDE w:val="0"/>
              <w:autoSpaceDN w:val="0"/>
              <w:adjustRightInd w:val="0"/>
              <w:spacing w:before="120" w:after="120" w:line="276" w:lineRule="auto"/>
              <w:jc w:val="center"/>
              <w:rPr>
                <w:rFonts w:ascii="宋体" w:hAnsi="宋体" w:eastAsia="宋体" w:cs="Times New Roman"/>
                <w:color w:val="auto"/>
                <w:kern w:val="1"/>
                <w:sz w:val="24"/>
                <w:szCs w:val="24"/>
              </w:rPr>
            </w:pPr>
            <w:r>
              <w:rPr>
                <w:rFonts w:ascii="宋体" w:hAnsi="宋体" w:eastAsia="宋体" w:cs="Times New Roman"/>
                <w:color w:val="auto"/>
                <w:kern w:val="1"/>
                <w:sz w:val="24"/>
                <w:szCs w:val="24"/>
              </w:rPr>
              <w:t>4</w:t>
            </w:r>
          </w:p>
        </w:tc>
        <w:tc>
          <w:tcPr>
            <w:tcW w:w="3092" w:type="dxa"/>
            <w:tcMar>
              <w:top w:w="100" w:type="dxa"/>
              <w:right w:w="100" w:type="dxa"/>
            </w:tcMar>
            <w:vAlign w:val="center"/>
          </w:tcPr>
          <w:p w14:paraId="7116330E">
            <w:pPr>
              <w:widowControl/>
              <w:autoSpaceDE w:val="0"/>
              <w:autoSpaceDN w:val="0"/>
              <w:adjustRightInd w:val="0"/>
              <w:spacing w:before="120" w:after="120" w:line="276" w:lineRule="auto"/>
              <w:rPr>
                <w:rFonts w:ascii="宋体" w:hAnsi="宋体" w:eastAsia="宋体" w:cs="Times New Roman"/>
                <w:color w:val="auto"/>
                <w:kern w:val="1"/>
                <w:sz w:val="24"/>
                <w:szCs w:val="24"/>
              </w:rPr>
            </w:pPr>
          </w:p>
        </w:tc>
        <w:tc>
          <w:tcPr>
            <w:tcW w:w="2862" w:type="dxa"/>
            <w:tcMar>
              <w:top w:w="100" w:type="dxa"/>
              <w:right w:w="100" w:type="dxa"/>
            </w:tcMar>
          </w:tcPr>
          <w:p w14:paraId="7BB186CF">
            <w:pPr>
              <w:widowControl/>
              <w:autoSpaceDE w:val="0"/>
              <w:autoSpaceDN w:val="0"/>
              <w:adjustRightInd w:val="0"/>
              <w:spacing w:before="295" w:after="295" w:line="276" w:lineRule="auto"/>
              <w:rPr>
                <w:rFonts w:ascii="宋体" w:hAnsi="宋体" w:eastAsia="宋体" w:cs="Times New Roman"/>
                <w:color w:val="auto"/>
                <w:kern w:val="1"/>
                <w:sz w:val="24"/>
                <w:szCs w:val="24"/>
              </w:rPr>
            </w:pPr>
          </w:p>
        </w:tc>
        <w:tc>
          <w:tcPr>
            <w:tcW w:w="2126" w:type="dxa"/>
            <w:tcMar>
              <w:top w:w="100" w:type="dxa"/>
              <w:right w:w="100" w:type="dxa"/>
            </w:tcMar>
          </w:tcPr>
          <w:p w14:paraId="648DB499">
            <w:pPr>
              <w:widowControl/>
              <w:autoSpaceDE w:val="0"/>
              <w:autoSpaceDN w:val="0"/>
              <w:adjustRightInd w:val="0"/>
              <w:spacing w:before="295" w:after="295" w:line="276" w:lineRule="auto"/>
              <w:rPr>
                <w:rFonts w:ascii="宋体" w:hAnsi="宋体" w:eastAsia="宋体" w:cs="Times New Roman"/>
                <w:color w:val="auto"/>
                <w:kern w:val="1"/>
                <w:sz w:val="24"/>
                <w:szCs w:val="24"/>
              </w:rPr>
            </w:pPr>
          </w:p>
        </w:tc>
      </w:tr>
    </w:tbl>
    <w:p w14:paraId="27CBF1DE">
      <w:pPr>
        <w:widowControl/>
        <w:autoSpaceDE w:val="0"/>
        <w:autoSpaceDN w:val="0"/>
        <w:adjustRightInd w:val="0"/>
        <w:spacing w:line="276" w:lineRule="auto"/>
        <w:ind w:right="-481"/>
        <w:rPr>
          <w:rFonts w:ascii="宋体" w:hAnsi="宋体" w:eastAsia="宋体" w:cs="仿宋"/>
          <w:b/>
          <w:bCs/>
          <w:color w:val="auto"/>
          <w:szCs w:val="21"/>
          <w:lang w:val="zh-CN"/>
        </w:rPr>
      </w:pPr>
      <w:r>
        <w:rPr>
          <w:rFonts w:hint="eastAsia" w:ascii="宋体" w:hAnsi="宋体" w:eastAsia="宋体" w:cs="仿宋"/>
          <w:b/>
          <w:bCs/>
          <w:color w:val="auto"/>
          <w:szCs w:val="21"/>
          <w:lang w:val="zh-CN"/>
        </w:rPr>
        <w:t>注：</w:t>
      </w:r>
      <w:r>
        <w:rPr>
          <w:rFonts w:ascii="宋体" w:hAnsi="宋体" w:eastAsia="宋体" w:cs="仿宋"/>
          <w:b/>
          <w:bCs/>
          <w:color w:val="auto"/>
          <w:szCs w:val="21"/>
          <w:lang w:val="zh-CN"/>
        </w:rPr>
        <w:t>1</w:t>
      </w:r>
      <w:r>
        <w:rPr>
          <w:rFonts w:hint="eastAsia" w:ascii="宋体" w:hAnsi="宋体" w:eastAsia="宋体" w:cs="仿宋"/>
          <w:b/>
          <w:bCs/>
          <w:color w:val="auto"/>
          <w:szCs w:val="21"/>
          <w:lang w:val="zh-CN"/>
        </w:rPr>
        <w:t>、供应商应对照采购文件技术指标要求，如实逐条一一对应填写响应情况，如有未响应技术指标，采购人有权视其为负偏离或投标无效；</w:t>
      </w:r>
    </w:p>
    <w:p w14:paraId="560AA1BF">
      <w:pPr>
        <w:widowControl/>
        <w:autoSpaceDE w:val="0"/>
        <w:autoSpaceDN w:val="0"/>
        <w:adjustRightInd w:val="0"/>
        <w:spacing w:before="50" w:after="50" w:line="276" w:lineRule="auto"/>
        <w:ind w:right="-482" w:firstLine="422" w:firstLineChars="200"/>
        <w:rPr>
          <w:rFonts w:ascii="宋体" w:hAnsi="宋体" w:eastAsia="宋体" w:cs="Times New Roman"/>
          <w:b/>
          <w:bCs/>
          <w:color w:val="auto"/>
          <w:kern w:val="1"/>
          <w:szCs w:val="21"/>
        </w:rPr>
      </w:pPr>
      <w:r>
        <w:rPr>
          <w:rFonts w:ascii="宋体" w:hAnsi="宋体" w:eastAsia="宋体" w:cs="Times New Roman"/>
          <w:b/>
          <w:bCs/>
          <w:color w:val="auto"/>
          <w:kern w:val="1"/>
          <w:szCs w:val="21"/>
        </w:rPr>
        <w:t>2</w:t>
      </w:r>
      <w:r>
        <w:rPr>
          <w:rFonts w:hint="eastAsia" w:ascii="宋体" w:hAnsi="宋体" w:eastAsia="宋体" w:cs="Times New Roman"/>
          <w:b/>
          <w:bCs/>
          <w:color w:val="auto"/>
          <w:kern w:val="1"/>
          <w:szCs w:val="21"/>
        </w:rPr>
        <w:t>、请供应商在“偏离情况”一栏详细描述存在正偏离或负偏离技术指标，并标明偏离情况；</w:t>
      </w:r>
    </w:p>
    <w:p w14:paraId="70EBFCE4">
      <w:pPr>
        <w:widowControl/>
        <w:autoSpaceDE w:val="0"/>
        <w:autoSpaceDN w:val="0"/>
        <w:adjustRightInd w:val="0"/>
        <w:spacing w:before="50" w:after="50" w:line="276" w:lineRule="auto"/>
        <w:ind w:right="-482" w:firstLine="422" w:firstLineChars="200"/>
        <w:rPr>
          <w:rFonts w:ascii="宋体" w:hAnsi="宋体" w:eastAsia="宋体" w:cs="Times New Roman"/>
          <w:color w:val="auto"/>
          <w:kern w:val="1"/>
          <w:szCs w:val="21"/>
        </w:rPr>
      </w:pPr>
      <w:r>
        <w:rPr>
          <w:rFonts w:ascii="宋体" w:hAnsi="宋体" w:eastAsia="宋体" w:cs="Times New Roman"/>
          <w:b/>
          <w:bCs/>
          <w:color w:val="auto"/>
          <w:kern w:val="1"/>
          <w:szCs w:val="21"/>
        </w:rPr>
        <w:t>3</w:t>
      </w:r>
      <w:r>
        <w:rPr>
          <w:rFonts w:hint="eastAsia" w:ascii="宋体" w:hAnsi="宋体" w:eastAsia="宋体" w:cs="Times New Roman"/>
          <w:b/>
          <w:bCs/>
          <w:color w:val="auto"/>
          <w:kern w:val="1"/>
          <w:szCs w:val="21"/>
        </w:rPr>
        <w:t>、采购文件技术指标未做要求的，不视为正偏离</w:t>
      </w:r>
      <w:r>
        <w:rPr>
          <w:rFonts w:hint="eastAsia" w:ascii="宋体" w:hAnsi="宋体" w:eastAsia="宋体" w:cs="Times New Roman"/>
          <w:color w:val="auto"/>
          <w:kern w:val="1"/>
          <w:szCs w:val="21"/>
        </w:rPr>
        <w:t>。</w:t>
      </w:r>
    </w:p>
    <w:p w14:paraId="2851B53C">
      <w:pPr>
        <w:widowControl/>
        <w:autoSpaceDE w:val="0"/>
        <w:autoSpaceDN w:val="0"/>
        <w:adjustRightInd w:val="0"/>
        <w:spacing w:before="50" w:after="50" w:line="276" w:lineRule="auto"/>
        <w:ind w:right="-481"/>
        <w:rPr>
          <w:rFonts w:ascii="宋体" w:hAnsi="宋体" w:eastAsia="宋体" w:cs="Times New Roman"/>
          <w:color w:val="auto"/>
          <w:kern w:val="1"/>
          <w:sz w:val="24"/>
          <w:szCs w:val="24"/>
        </w:rPr>
      </w:pPr>
    </w:p>
    <w:p w14:paraId="61A282C1">
      <w:pPr>
        <w:widowControl/>
        <w:autoSpaceDE w:val="0"/>
        <w:autoSpaceDN w:val="0"/>
        <w:adjustRightInd w:val="0"/>
        <w:spacing w:line="360" w:lineRule="auto"/>
        <w:ind w:right="-481"/>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供应商名称（盖章）：</w:t>
      </w:r>
    </w:p>
    <w:p w14:paraId="327F1CA7">
      <w:pPr>
        <w:widowControl/>
        <w:autoSpaceDE w:val="0"/>
        <w:autoSpaceDN w:val="0"/>
        <w:adjustRightInd w:val="0"/>
        <w:spacing w:line="360" w:lineRule="auto"/>
        <w:ind w:right="-481"/>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供应商法定代表人或者被授权代表：（签字）</w:t>
      </w:r>
    </w:p>
    <w:p w14:paraId="517AF3C8">
      <w:pPr>
        <w:widowControl/>
        <w:autoSpaceDE w:val="0"/>
        <w:autoSpaceDN w:val="0"/>
        <w:adjustRightInd w:val="0"/>
        <w:spacing w:line="360" w:lineRule="auto"/>
        <w:ind w:right="-481"/>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时间：</w:t>
      </w:r>
      <w:r>
        <w:rPr>
          <w:rFonts w:ascii="宋体" w:hAnsi="宋体" w:eastAsia="宋体" w:cs="仿宋"/>
          <w:color w:val="auto"/>
          <w:kern w:val="1"/>
          <w:sz w:val="24"/>
          <w:szCs w:val="24"/>
          <w:u w:val="single"/>
        </w:rPr>
        <w:t xml:space="preserve">      </w:t>
      </w:r>
      <w:r>
        <w:rPr>
          <w:rFonts w:hint="eastAsia" w:ascii="宋体" w:hAnsi="宋体" w:eastAsia="宋体" w:cs="Times New Roman"/>
          <w:color w:val="auto"/>
          <w:kern w:val="1"/>
          <w:sz w:val="24"/>
          <w:szCs w:val="24"/>
        </w:rPr>
        <w:t>年</w:t>
      </w:r>
      <w:r>
        <w:rPr>
          <w:rFonts w:ascii="宋体" w:hAnsi="宋体" w:eastAsia="宋体" w:cs="仿宋"/>
          <w:color w:val="auto"/>
          <w:kern w:val="1"/>
          <w:sz w:val="24"/>
          <w:szCs w:val="24"/>
          <w:u w:val="single"/>
        </w:rPr>
        <w:t xml:space="preserve">     </w:t>
      </w:r>
      <w:r>
        <w:rPr>
          <w:rFonts w:ascii="宋体" w:hAnsi="宋体" w:eastAsia="宋体" w:cs="Times New Roman"/>
          <w:color w:val="auto"/>
          <w:kern w:val="1"/>
          <w:sz w:val="24"/>
          <w:szCs w:val="24"/>
        </w:rPr>
        <w:t xml:space="preserve"> </w:t>
      </w:r>
      <w:r>
        <w:rPr>
          <w:rFonts w:hint="eastAsia" w:ascii="宋体" w:hAnsi="宋体" w:eastAsia="宋体" w:cs="Times New Roman"/>
          <w:color w:val="auto"/>
          <w:kern w:val="1"/>
          <w:sz w:val="24"/>
          <w:szCs w:val="24"/>
        </w:rPr>
        <w:t>月</w:t>
      </w:r>
      <w:r>
        <w:rPr>
          <w:rFonts w:ascii="宋体" w:hAnsi="宋体" w:eastAsia="宋体" w:cs="仿宋"/>
          <w:color w:val="auto"/>
          <w:kern w:val="1"/>
          <w:sz w:val="24"/>
          <w:szCs w:val="24"/>
          <w:u w:val="single"/>
        </w:rPr>
        <w:t xml:space="preserve">   </w:t>
      </w:r>
      <w:r>
        <w:rPr>
          <w:rFonts w:hint="eastAsia" w:ascii="宋体" w:hAnsi="宋体" w:eastAsia="宋体" w:cs="Times New Roman"/>
          <w:color w:val="auto"/>
          <w:kern w:val="1"/>
          <w:sz w:val="24"/>
          <w:szCs w:val="24"/>
        </w:rPr>
        <w:t>日</w:t>
      </w:r>
    </w:p>
    <w:p w14:paraId="74E71393">
      <w:pPr>
        <w:widowControl/>
        <w:autoSpaceDE w:val="0"/>
        <w:autoSpaceDN w:val="0"/>
        <w:adjustRightInd w:val="0"/>
        <w:spacing w:line="360" w:lineRule="auto"/>
        <w:ind w:right="-481"/>
        <w:rPr>
          <w:rFonts w:ascii="宋体" w:hAnsi="宋体" w:eastAsia="宋体" w:cs="Times New Roman"/>
          <w:color w:val="auto"/>
          <w:kern w:val="1"/>
          <w:sz w:val="24"/>
          <w:szCs w:val="24"/>
        </w:rPr>
      </w:pPr>
    </w:p>
    <w:p w14:paraId="5FE6D906">
      <w:pPr>
        <w:rPr>
          <w:color w:val="auto"/>
        </w:rPr>
      </w:pPr>
    </w:p>
    <w:p w14:paraId="4AC0E5B6">
      <w:pPr>
        <w:rPr>
          <w:color w:val="auto"/>
        </w:rPr>
      </w:pPr>
    </w:p>
    <w:p w14:paraId="6575DB0F">
      <w:pPr>
        <w:rPr>
          <w:color w:val="auto"/>
        </w:rPr>
      </w:pPr>
    </w:p>
    <w:p w14:paraId="40BDF6D2">
      <w:pPr>
        <w:rPr>
          <w:color w:val="auto"/>
        </w:rPr>
      </w:pPr>
    </w:p>
    <w:p w14:paraId="29E28D45">
      <w:pPr>
        <w:rPr>
          <w:color w:val="auto"/>
        </w:rPr>
      </w:pPr>
    </w:p>
    <w:p w14:paraId="37716C19">
      <w:pPr>
        <w:rPr>
          <w:color w:val="auto"/>
        </w:rPr>
      </w:pPr>
    </w:p>
    <w:p w14:paraId="3620A74D">
      <w:pPr>
        <w:widowControl/>
        <w:autoSpaceDE w:val="0"/>
        <w:autoSpaceDN w:val="0"/>
        <w:adjustRightInd w:val="0"/>
        <w:spacing w:before="120" w:after="120" w:line="300" w:lineRule="auto"/>
        <w:ind w:right="-481"/>
        <w:jc w:val="center"/>
        <w:rPr>
          <w:rFonts w:ascii="宋体" w:hAnsi="宋体" w:eastAsia="宋体" w:cs="宋体"/>
          <w:b/>
          <w:bCs/>
          <w:color w:val="auto"/>
          <w:kern w:val="1"/>
          <w:sz w:val="28"/>
          <w:szCs w:val="28"/>
        </w:rPr>
      </w:pPr>
      <w:r>
        <w:rPr>
          <w:rFonts w:hint="eastAsia" w:ascii="宋体" w:hAnsi="宋体" w:eastAsia="宋体" w:cs="宋体"/>
          <w:b/>
          <w:bCs/>
          <w:color w:val="auto"/>
          <w:sz w:val="24"/>
          <w:szCs w:val="24"/>
        </w:rPr>
        <w:t>附件</w:t>
      </w:r>
      <w:r>
        <w:rPr>
          <w:rFonts w:ascii="宋体" w:hAnsi="宋体" w:eastAsia="宋体" w:cs="仿宋"/>
          <w:b/>
          <w:bCs/>
          <w:color w:val="auto"/>
          <w:sz w:val="24"/>
          <w:szCs w:val="24"/>
        </w:rPr>
        <w:t>5</w:t>
      </w:r>
      <w:r>
        <w:rPr>
          <w:rFonts w:hint="eastAsia" w:ascii="宋体" w:hAnsi="宋体" w:eastAsia="宋体" w:cs="仿宋"/>
          <w:b/>
          <w:bCs/>
          <w:color w:val="auto"/>
          <w:sz w:val="24"/>
          <w:szCs w:val="24"/>
        </w:rPr>
        <w:t>、</w:t>
      </w:r>
      <w:r>
        <w:rPr>
          <w:rFonts w:hint="eastAsia" w:ascii="宋体" w:hAnsi="宋体" w:eastAsia="宋体" w:cs="宋体"/>
          <w:b/>
          <w:bCs/>
          <w:color w:val="auto"/>
          <w:kern w:val="1"/>
          <w:sz w:val="28"/>
          <w:szCs w:val="28"/>
        </w:rPr>
        <w:t>项目实施人员一览表</w:t>
      </w:r>
    </w:p>
    <w:p w14:paraId="1DBF12EF">
      <w:pPr>
        <w:jc w:val="center"/>
        <w:rPr>
          <w:rFonts w:ascii="宋体" w:hAnsi="宋体" w:eastAsia="宋体"/>
          <w:color w:val="auto"/>
          <w:sz w:val="24"/>
          <w:szCs w:val="24"/>
        </w:rPr>
      </w:pPr>
      <w:r>
        <w:rPr>
          <w:rFonts w:ascii="宋体" w:hAnsi="宋体" w:eastAsia="宋体"/>
          <w:color w:val="auto"/>
          <w:sz w:val="24"/>
          <w:szCs w:val="24"/>
        </w:rPr>
        <w:t>(人员提供相关社保证明、专业资格证书（</w:t>
      </w:r>
      <w:r>
        <w:rPr>
          <w:rFonts w:hint="eastAsia" w:ascii="宋体" w:hAnsi="宋体" w:eastAsia="宋体"/>
          <w:color w:val="auto"/>
          <w:sz w:val="24"/>
          <w:szCs w:val="24"/>
        </w:rPr>
        <w:t>如有</w:t>
      </w:r>
      <w:r>
        <w:rPr>
          <w:rFonts w:ascii="宋体" w:hAnsi="宋体" w:eastAsia="宋体"/>
          <w:color w:val="auto"/>
          <w:sz w:val="24"/>
          <w:szCs w:val="24"/>
        </w:rPr>
        <w:t>）)</w:t>
      </w:r>
    </w:p>
    <w:p w14:paraId="46462C1F">
      <w:pPr>
        <w:rPr>
          <w:color w:val="auto"/>
        </w:rPr>
      </w:pPr>
    </w:p>
    <w:p w14:paraId="0D177E2D">
      <w:pPr>
        <w:widowControl/>
        <w:autoSpaceDE w:val="0"/>
        <w:autoSpaceDN w:val="0"/>
        <w:adjustRightInd w:val="0"/>
        <w:spacing w:after="240"/>
        <w:ind w:right="-481"/>
        <w:rPr>
          <w:rFonts w:ascii="宋体" w:hAnsi="宋体" w:eastAsia="宋体" w:cs="Times New Roman"/>
          <w:b/>
          <w:bCs/>
          <w:color w:val="auto"/>
          <w:kern w:val="1"/>
          <w:sz w:val="24"/>
          <w:szCs w:val="24"/>
        </w:rPr>
      </w:pPr>
      <w:r>
        <w:rPr>
          <w:rFonts w:hint="eastAsia" w:ascii="宋体" w:hAnsi="宋体" w:eastAsia="宋体" w:cs="Times New Roman"/>
          <w:color w:val="auto"/>
          <w:kern w:val="1"/>
          <w:sz w:val="24"/>
          <w:szCs w:val="24"/>
        </w:rPr>
        <w:t>项目编号：</w:t>
      </w:r>
      <w:r>
        <w:rPr>
          <w:rFonts w:ascii="宋体" w:hAnsi="宋体" w:eastAsia="宋体" w:cs="Times New Roman"/>
          <w:color w:val="auto"/>
          <w:kern w:val="1"/>
          <w:sz w:val="24"/>
          <w:szCs w:val="24"/>
        </w:rPr>
        <w:t xml:space="preserve"> NKDPSGC202507001                     </w:t>
      </w:r>
    </w:p>
    <w:tbl>
      <w:tblPr>
        <w:tblStyle w:val="1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3969"/>
        <w:gridCol w:w="1701"/>
      </w:tblGrid>
      <w:tr w14:paraId="188F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29" w:type="dxa"/>
            <w:tcMar>
              <w:top w:w="100" w:type="dxa"/>
              <w:right w:w="100" w:type="dxa"/>
            </w:tcMar>
            <w:vAlign w:val="center"/>
          </w:tcPr>
          <w:p w14:paraId="595040D0">
            <w:pPr>
              <w:rPr>
                <w:rFonts w:ascii="宋体" w:hAnsi="宋体" w:eastAsia="宋体"/>
                <w:color w:val="auto"/>
                <w:sz w:val="24"/>
                <w:szCs w:val="24"/>
              </w:rPr>
            </w:pPr>
            <w:r>
              <w:rPr>
                <w:rFonts w:hint="eastAsia" w:ascii="宋体" w:hAnsi="宋体" w:eastAsia="宋体"/>
                <w:color w:val="auto"/>
                <w:sz w:val="24"/>
                <w:szCs w:val="24"/>
              </w:rPr>
              <w:t>姓</w:t>
            </w:r>
            <w:r>
              <w:rPr>
                <w:rFonts w:ascii="宋体" w:hAnsi="宋体" w:eastAsia="宋体"/>
                <w:color w:val="auto"/>
                <w:sz w:val="24"/>
                <w:szCs w:val="24"/>
              </w:rPr>
              <w:t xml:space="preserve">  </w:t>
            </w:r>
            <w:r>
              <w:rPr>
                <w:rFonts w:hint="eastAsia" w:ascii="宋体" w:hAnsi="宋体" w:eastAsia="宋体"/>
                <w:color w:val="auto"/>
                <w:sz w:val="24"/>
                <w:szCs w:val="24"/>
              </w:rPr>
              <w:t>名</w:t>
            </w:r>
          </w:p>
        </w:tc>
        <w:tc>
          <w:tcPr>
            <w:tcW w:w="1560" w:type="dxa"/>
            <w:tcMar>
              <w:top w:w="100" w:type="dxa"/>
              <w:right w:w="100" w:type="dxa"/>
            </w:tcMar>
            <w:vAlign w:val="center"/>
          </w:tcPr>
          <w:p w14:paraId="76D35BCD">
            <w:pPr>
              <w:rPr>
                <w:rFonts w:ascii="宋体" w:hAnsi="宋体" w:eastAsia="宋体"/>
                <w:color w:val="auto"/>
                <w:sz w:val="24"/>
                <w:szCs w:val="24"/>
              </w:rPr>
            </w:pPr>
            <w:r>
              <w:rPr>
                <w:rFonts w:hint="eastAsia" w:ascii="宋体" w:hAnsi="宋体" w:eastAsia="宋体"/>
                <w:color w:val="auto"/>
                <w:sz w:val="24"/>
                <w:szCs w:val="24"/>
              </w:rPr>
              <w:t>职务</w:t>
            </w:r>
          </w:p>
        </w:tc>
        <w:tc>
          <w:tcPr>
            <w:tcW w:w="3969" w:type="dxa"/>
            <w:tcMar>
              <w:top w:w="100" w:type="dxa"/>
              <w:right w:w="100" w:type="dxa"/>
            </w:tcMar>
            <w:vAlign w:val="center"/>
          </w:tcPr>
          <w:p w14:paraId="2575CB6C">
            <w:pPr>
              <w:rPr>
                <w:rFonts w:ascii="宋体" w:hAnsi="宋体" w:eastAsia="宋体"/>
                <w:color w:val="auto"/>
                <w:sz w:val="24"/>
                <w:szCs w:val="24"/>
              </w:rPr>
            </w:pPr>
            <w:r>
              <w:rPr>
                <w:rFonts w:hint="eastAsia" w:ascii="宋体" w:hAnsi="宋体" w:eastAsia="宋体"/>
                <w:color w:val="auto"/>
                <w:sz w:val="24"/>
                <w:szCs w:val="24"/>
              </w:rPr>
              <w:t>主要经历和获得成就</w:t>
            </w:r>
          </w:p>
        </w:tc>
        <w:tc>
          <w:tcPr>
            <w:tcW w:w="1701" w:type="dxa"/>
            <w:tcMar>
              <w:top w:w="100" w:type="dxa"/>
              <w:right w:w="100" w:type="dxa"/>
            </w:tcMar>
            <w:vAlign w:val="center"/>
          </w:tcPr>
          <w:p w14:paraId="3309C321">
            <w:pPr>
              <w:rPr>
                <w:rFonts w:ascii="宋体" w:hAnsi="宋体" w:eastAsia="宋体"/>
                <w:color w:val="auto"/>
                <w:sz w:val="24"/>
                <w:szCs w:val="24"/>
              </w:rPr>
            </w:pPr>
            <w:r>
              <w:rPr>
                <w:rFonts w:hint="eastAsia" w:ascii="宋体" w:hAnsi="宋体" w:eastAsia="宋体"/>
                <w:color w:val="auto"/>
                <w:sz w:val="24"/>
                <w:szCs w:val="24"/>
              </w:rPr>
              <w:t>参加本单位工作时间</w:t>
            </w:r>
          </w:p>
        </w:tc>
      </w:tr>
      <w:tr w14:paraId="74DF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Mar>
              <w:top w:w="100" w:type="dxa"/>
              <w:right w:w="100" w:type="dxa"/>
            </w:tcMar>
          </w:tcPr>
          <w:p w14:paraId="583E5E02">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560" w:type="dxa"/>
            <w:tcMar>
              <w:top w:w="100" w:type="dxa"/>
              <w:right w:w="100" w:type="dxa"/>
            </w:tcMar>
          </w:tcPr>
          <w:p w14:paraId="6BA94E96">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3969" w:type="dxa"/>
            <w:tcMar>
              <w:top w:w="100" w:type="dxa"/>
              <w:right w:w="100" w:type="dxa"/>
            </w:tcMar>
          </w:tcPr>
          <w:p w14:paraId="5938C4DB">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701" w:type="dxa"/>
            <w:tcMar>
              <w:top w:w="100" w:type="dxa"/>
              <w:right w:w="100" w:type="dxa"/>
            </w:tcMar>
          </w:tcPr>
          <w:p w14:paraId="71E4E2D7">
            <w:pPr>
              <w:widowControl/>
              <w:autoSpaceDE w:val="0"/>
              <w:autoSpaceDN w:val="0"/>
              <w:adjustRightInd w:val="0"/>
              <w:spacing w:before="120" w:after="50" w:line="460" w:lineRule="exact"/>
              <w:rPr>
                <w:rFonts w:ascii="宋体" w:hAnsi="宋体" w:eastAsia="宋体" w:cs="Times New Roman"/>
                <w:color w:val="auto"/>
                <w:kern w:val="1"/>
                <w:sz w:val="24"/>
                <w:szCs w:val="24"/>
              </w:rPr>
            </w:pPr>
          </w:p>
        </w:tc>
      </w:tr>
      <w:tr w14:paraId="39B4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Mar>
              <w:top w:w="100" w:type="dxa"/>
              <w:right w:w="100" w:type="dxa"/>
            </w:tcMar>
          </w:tcPr>
          <w:p w14:paraId="373748EE">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560" w:type="dxa"/>
            <w:tcMar>
              <w:top w:w="100" w:type="dxa"/>
              <w:right w:w="100" w:type="dxa"/>
            </w:tcMar>
          </w:tcPr>
          <w:p w14:paraId="5EF5B1FE">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3969" w:type="dxa"/>
            <w:tcMar>
              <w:top w:w="100" w:type="dxa"/>
              <w:right w:w="100" w:type="dxa"/>
            </w:tcMar>
          </w:tcPr>
          <w:p w14:paraId="12BA4DD2">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701" w:type="dxa"/>
            <w:tcMar>
              <w:top w:w="100" w:type="dxa"/>
              <w:right w:w="100" w:type="dxa"/>
            </w:tcMar>
          </w:tcPr>
          <w:p w14:paraId="10481E06">
            <w:pPr>
              <w:widowControl/>
              <w:autoSpaceDE w:val="0"/>
              <w:autoSpaceDN w:val="0"/>
              <w:adjustRightInd w:val="0"/>
              <w:spacing w:before="120" w:after="50" w:line="460" w:lineRule="exact"/>
              <w:rPr>
                <w:rFonts w:ascii="宋体" w:hAnsi="宋体" w:eastAsia="宋体" w:cs="Times New Roman"/>
                <w:color w:val="auto"/>
                <w:kern w:val="1"/>
                <w:sz w:val="24"/>
                <w:szCs w:val="24"/>
              </w:rPr>
            </w:pPr>
          </w:p>
        </w:tc>
      </w:tr>
      <w:tr w14:paraId="6546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Mar>
              <w:top w:w="100" w:type="dxa"/>
              <w:right w:w="100" w:type="dxa"/>
            </w:tcMar>
          </w:tcPr>
          <w:p w14:paraId="5F18E49A">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560" w:type="dxa"/>
            <w:tcMar>
              <w:top w:w="100" w:type="dxa"/>
              <w:right w:w="100" w:type="dxa"/>
            </w:tcMar>
          </w:tcPr>
          <w:p w14:paraId="5906E12E">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3969" w:type="dxa"/>
            <w:tcMar>
              <w:top w:w="100" w:type="dxa"/>
              <w:right w:w="100" w:type="dxa"/>
            </w:tcMar>
          </w:tcPr>
          <w:p w14:paraId="77F97780">
            <w:pPr>
              <w:widowControl/>
              <w:autoSpaceDE w:val="0"/>
              <w:autoSpaceDN w:val="0"/>
              <w:adjustRightInd w:val="0"/>
              <w:spacing w:before="120" w:after="50" w:line="460" w:lineRule="exact"/>
              <w:ind w:left="5250"/>
              <w:rPr>
                <w:rFonts w:ascii="宋体" w:hAnsi="宋体" w:eastAsia="宋体" w:cs="Times New Roman"/>
                <w:b/>
                <w:bCs/>
                <w:color w:val="auto"/>
                <w:kern w:val="1"/>
                <w:sz w:val="24"/>
                <w:szCs w:val="24"/>
              </w:rPr>
            </w:pPr>
          </w:p>
        </w:tc>
        <w:tc>
          <w:tcPr>
            <w:tcW w:w="1701" w:type="dxa"/>
            <w:tcMar>
              <w:top w:w="100" w:type="dxa"/>
              <w:right w:w="100" w:type="dxa"/>
            </w:tcMar>
          </w:tcPr>
          <w:p w14:paraId="386A68E1">
            <w:pPr>
              <w:widowControl/>
              <w:autoSpaceDE w:val="0"/>
              <w:autoSpaceDN w:val="0"/>
              <w:adjustRightInd w:val="0"/>
              <w:spacing w:before="120" w:after="50" w:line="460" w:lineRule="exact"/>
              <w:rPr>
                <w:rFonts w:ascii="宋体" w:hAnsi="宋体" w:eastAsia="宋体" w:cs="Times New Roman"/>
                <w:color w:val="auto"/>
                <w:kern w:val="1"/>
                <w:sz w:val="24"/>
                <w:szCs w:val="24"/>
              </w:rPr>
            </w:pPr>
          </w:p>
        </w:tc>
      </w:tr>
      <w:tr w14:paraId="34B9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Mar>
              <w:top w:w="100" w:type="dxa"/>
              <w:right w:w="100" w:type="dxa"/>
            </w:tcMar>
          </w:tcPr>
          <w:p w14:paraId="55B0E267">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560" w:type="dxa"/>
            <w:tcMar>
              <w:top w:w="100" w:type="dxa"/>
              <w:right w:w="100" w:type="dxa"/>
            </w:tcMar>
          </w:tcPr>
          <w:p w14:paraId="7DEA79E2">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3969" w:type="dxa"/>
            <w:tcMar>
              <w:top w:w="100" w:type="dxa"/>
              <w:right w:w="100" w:type="dxa"/>
            </w:tcMar>
          </w:tcPr>
          <w:p w14:paraId="2752C598">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701" w:type="dxa"/>
            <w:tcMar>
              <w:top w:w="100" w:type="dxa"/>
              <w:right w:w="100" w:type="dxa"/>
            </w:tcMar>
          </w:tcPr>
          <w:p w14:paraId="2D7320AD">
            <w:pPr>
              <w:widowControl/>
              <w:autoSpaceDE w:val="0"/>
              <w:autoSpaceDN w:val="0"/>
              <w:adjustRightInd w:val="0"/>
              <w:spacing w:before="120" w:after="50" w:line="460" w:lineRule="exact"/>
              <w:rPr>
                <w:rFonts w:ascii="宋体" w:hAnsi="宋体" w:eastAsia="宋体" w:cs="Times New Roman"/>
                <w:color w:val="auto"/>
                <w:kern w:val="1"/>
                <w:sz w:val="24"/>
                <w:szCs w:val="24"/>
              </w:rPr>
            </w:pPr>
          </w:p>
        </w:tc>
      </w:tr>
      <w:tr w14:paraId="1FBB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Mar>
              <w:top w:w="100" w:type="dxa"/>
              <w:right w:w="100" w:type="dxa"/>
            </w:tcMar>
          </w:tcPr>
          <w:p w14:paraId="459CF704">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560" w:type="dxa"/>
            <w:tcMar>
              <w:top w:w="100" w:type="dxa"/>
              <w:right w:w="100" w:type="dxa"/>
            </w:tcMar>
          </w:tcPr>
          <w:p w14:paraId="31BD3EDA">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3969" w:type="dxa"/>
            <w:tcMar>
              <w:top w:w="100" w:type="dxa"/>
              <w:right w:w="100" w:type="dxa"/>
            </w:tcMar>
          </w:tcPr>
          <w:p w14:paraId="44210856">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701" w:type="dxa"/>
            <w:tcMar>
              <w:top w:w="100" w:type="dxa"/>
              <w:right w:w="100" w:type="dxa"/>
            </w:tcMar>
          </w:tcPr>
          <w:p w14:paraId="4249AE99">
            <w:pPr>
              <w:widowControl/>
              <w:autoSpaceDE w:val="0"/>
              <w:autoSpaceDN w:val="0"/>
              <w:adjustRightInd w:val="0"/>
              <w:spacing w:before="120" w:after="50" w:line="460" w:lineRule="exact"/>
              <w:rPr>
                <w:rFonts w:ascii="宋体" w:hAnsi="宋体" w:eastAsia="宋体" w:cs="Times New Roman"/>
                <w:color w:val="auto"/>
                <w:kern w:val="1"/>
                <w:sz w:val="24"/>
                <w:szCs w:val="24"/>
              </w:rPr>
            </w:pPr>
          </w:p>
        </w:tc>
      </w:tr>
      <w:tr w14:paraId="0A59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Mar>
              <w:top w:w="100" w:type="dxa"/>
              <w:right w:w="100" w:type="dxa"/>
            </w:tcMar>
          </w:tcPr>
          <w:p w14:paraId="0921337B">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560" w:type="dxa"/>
            <w:tcMar>
              <w:top w:w="100" w:type="dxa"/>
              <w:right w:w="100" w:type="dxa"/>
            </w:tcMar>
          </w:tcPr>
          <w:p w14:paraId="59C0A6C3">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3969" w:type="dxa"/>
            <w:tcMar>
              <w:top w:w="100" w:type="dxa"/>
              <w:right w:w="100" w:type="dxa"/>
            </w:tcMar>
          </w:tcPr>
          <w:p w14:paraId="4ECA5FB4">
            <w:pPr>
              <w:widowControl/>
              <w:autoSpaceDE w:val="0"/>
              <w:autoSpaceDN w:val="0"/>
              <w:adjustRightInd w:val="0"/>
              <w:spacing w:before="120" w:after="50" w:line="460" w:lineRule="exact"/>
              <w:rPr>
                <w:rFonts w:ascii="宋体" w:hAnsi="宋体" w:eastAsia="宋体" w:cs="Times New Roman"/>
                <w:color w:val="auto"/>
                <w:kern w:val="1"/>
                <w:sz w:val="24"/>
                <w:szCs w:val="24"/>
              </w:rPr>
            </w:pPr>
          </w:p>
        </w:tc>
        <w:tc>
          <w:tcPr>
            <w:tcW w:w="1701" w:type="dxa"/>
            <w:tcMar>
              <w:top w:w="100" w:type="dxa"/>
              <w:right w:w="100" w:type="dxa"/>
            </w:tcMar>
          </w:tcPr>
          <w:p w14:paraId="44C66690">
            <w:pPr>
              <w:widowControl/>
              <w:autoSpaceDE w:val="0"/>
              <w:autoSpaceDN w:val="0"/>
              <w:adjustRightInd w:val="0"/>
              <w:spacing w:before="120" w:after="50" w:line="460" w:lineRule="exact"/>
              <w:rPr>
                <w:rFonts w:ascii="宋体" w:hAnsi="宋体" w:eastAsia="宋体" w:cs="Times New Roman"/>
                <w:color w:val="auto"/>
                <w:kern w:val="1"/>
                <w:sz w:val="24"/>
                <w:szCs w:val="24"/>
              </w:rPr>
            </w:pPr>
          </w:p>
        </w:tc>
      </w:tr>
    </w:tbl>
    <w:p w14:paraId="2832FC5D">
      <w:pPr>
        <w:widowControl/>
        <w:autoSpaceDE w:val="0"/>
        <w:autoSpaceDN w:val="0"/>
        <w:adjustRightInd w:val="0"/>
        <w:spacing w:before="50" w:after="120" w:line="460" w:lineRule="exact"/>
        <w:ind w:right="-481"/>
        <w:jc w:val="left"/>
        <w:rPr>
          <w:rFonts w:ascii="宋体" w:hAnsi="宋体" w:eastAsia="宋体" w:cs="仿宋"/>
          <w:b/>
          <w:bCs/>
          <w:color w:val="auto"/>
          <w:kern w:val="1"/>
          <w:sz w:val="24"/>
          <w:szCs w:val="24"/>
        </w:rPr>
      </w:pPr>
      <w:r>
        <w:rPr>
          <w:rFonts w:hint="eastAsia" w:ascii="宋体" w:hAnsi="宋体" w:eastAsia="宋体" w:cs="仿宋"/>
          <w:b/>
          <w:bCs/>
          <w:color w:val="auto"/>
          <w:kern w:val="1"/>
          <w:szCs w:val="21"/>
        </w:rPr>
        <w:t>注：1</w:t>
      </w:r>
      <w:r>
        <w:rPr>
          <w:rFonts w:ascii="宋体" w:hAnsi="宋体" w:eastAsia="宋体" w:cs="仿宋"/>
          <w:b/>
          <w:bCs/>
          <w:color w:val="auto"/>
          <w:kern w:val="1"/>
          <w:szCs w:val="21"/>
        </w:rPr>
        <w:t xml:space="preserve">. </w:t>
      </w:r>
      <w:r>
        <w:rPr>
          <w:rFonts w:hint="eastAsia" w:ascii="宋体" w:hAnsi="宋体" w:eastAsia="宋体" w:cs="仿宋"/>
          <w:b/>
          <w:bCs/>
          <w:color w:val="auto"/>
          <w:kern w:val="1"/>
          <w:szCs w:val="21"/>
        </w:rPr>
        <w:t>在填写时，如本表格不适合供应商的实际情况，可根据本表格式自行制表填写。</w:t>
      </w:r>
      <w:r>
        <w:rPr>
          <w:rFonts w:ascii="宋体" w:hAnsi="宋体" w:eastAsia="宋体" w:cs="仿宋"/>
          <w:b/>
          <w:bCs/>
          <w:color w:val="auto"/>
          <w:kern w:val="1"/>
          <w:sz w:val="24"/>
          <w:szCs w:val="24"/>
        </w:rPr>
        <w:t xml:space="preserve"> </w:t>
      </w:r>
    </w:p>
    <w:p w14:paraId="47084EF5">
      <w:pPr>
        <w:ind w:firstLine="422" w:firstLineChars="200"/>
        <w:rPr>
          <w:rFonts w:ascii="宋体" w:hAnsi="宋体" w:eastAsia="宋体"/>
          <w:b/>
          <w:bCs/>
          <w:color w:val="auto"/>
          <w:szCs w:val="21"/>
        </w:rPr>
      </w:pPr>
      <w:r>
        <w:rPr>
          <w:rFonts w:hint="eastAsia" w:ascii="宋体" w:hAnsi="宋体" w:eastAsia="宋体"/>
          <w:b/>
          <w:bCs/>
          <w:color w:val="auto"/>
          <w:szCs w:val="21"/>
        </w:rPr>
        <w:t>2</w:t>
      </w:r>
      <w:r>
        <w:rPr>
          <w:rFonts w:ascii="宋体" w:hAnsi="宋体" w:eastAsia="宋体"/>
          <w:b/>
          <w:bCs/>
          <w:color w:val="auto"/>
          <w:szCs w:val="21"/>
        </w:rPr>
        <w:t>. 人员提供相关社保证明、专业资格证书（</w:t>
      </w:r>
      <w:r>
        <w:rPr>
          <w:rFonts w:hint="eastAsia" w:ascii="宋体" w:hAnsi="宋体" w:eastAsia="宋体"/>
          <w:b/>
          <w:bCs/>
          <w:color w:val="auto"/>
          <w:szCs w:val="21"/>
        </w:rPr>
        <w:t>如有</w:t>
      </w:r>
      <w:r>
        <w:rPr>
          <w:rFonts w:ascii="宋体" w:hAnsi="宋体" w:eastAsia="宋体"/>
          <w:b/>
          <w:bCs/>
          <w:color w:val="auto"/>
          <w:szCs w:val="21"/>
        </w:rPr>
        <w:t>）</w:t>
      </w:r>
    </w:p>
    <w:p w14:paraId="24C9D84F">
      <w:pPr>
        <w:ind w:firstLine="422" w:firstLineChars="200"/>
        <w:rPr>
          <w:rFonts w:ascii="宋体" w:hAnsi="宋体" w:eastAsia="宋体"/>
          <w:b/>
          <w:bCs/>
          <w:color w:val="auto"/>
          <w:szCs w:val="21"/>
        </w:rPr>
      </w:pPr>
    </w:p>
    <w:p w14:paraId="6E7C173A">
      <w:pPr>
        <w:ind w:firstLine="422" w:firstLineChars="200"/>
        <w:rPr>
          <w:rFonts w:ascii="宋体" w:hAnsi="宋体" w:eastAsia="宋体"/>
          <w:b/>
          <w:bCs/>
          <w:color w:val="auto"/>
          <w:szCs w:val="21"/>
        </w:rPr>
      </w:pPr>
    </w:p>
    <w:p w14:paraId="299405AE">
      <w:pPr>
        <w:widowControl/>
        <w:autoSpaceDE w:val="0"/>
        <w:autoSpaceDN w:val="0"/>
        <w:adjustRightInd w:val="0"/>
        <w:spacing w:line="360" w:lineRule="auto"/>
        <w:ind w:right="-481"/>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供应商名称（盖章）：</w:t>
      </w:r>
    </w:p>
    <w:p w14:paraId="2EAAB68F">
      <w:pPr>
        <w:widowControl/>
        <w:autoSpaceDE w:val="0"/>
        <w:autoSpaceDN w:val="0"/>
        <w:adjustRightInd w:val="0"/>
        <w:spacing w:line="360" w:lineRule="auto"/>
        <w:ind w:right="-481"/>
        <w:rPr>
          <w:rFonts w:ascii="宋体" w:hAnsi="宋体" w:eastAsia="宋体" w:cs="Times New Roman"/>
          <w:color w:val="auto"/>
          <w:kern w:val="1"/>
          <w:sz w:val="24"/>
          <w:szCs w:val="24"/>
        </w:rPr>
      </w:pPr>
      <w:r>
        <w:rPr>
          <w:rFonts w:hint="eastAsia" w:ascii="宋体" w:hAnsi="宋体" w:eastAsia="宋体" w:cs="Times New Roman"/>
          <w:color w:val="auto"/>
          <w:kern w:val="1"/>
          <w:sz w:val="24"/>
          <w:szCs w:val="24"/>
        </w:rPr>
        <w:t>供应商法定代表人或者被授权代表：（签字）</w:t>
      </w:r>
    </w:p>
    <w:p w14:paraId="662A5753">
      <w:pPr>
        <w:widowControl/>
        <w:autoSpaceDE w:val="0"/>
        <w:autoSpaceDN w:val="0"/>
        <w:adjustRightInd w:val="0"/>
        <w:spacing w:line="640" w:lineRule="exact"/>
        <w:ind w:right="-481"/>
        <w:rPr>
          <w:rFonts w:ascii="宋体" w:hAnsi="宋体" w:eastAsia="宋体" w:cs="宋体"/>
          <w:color w:val="auto"/>
          <w:kern w:val="1"/>
          <w:sz w:val="30"/>
          <w:szCs w:val="30"/>
        </w:rPr>
      </w:pPr>
      <w:r>
        <w:rPr>
          <w:rFonts w:hint="eastAsia" w:ascii="宋体" w:hAnsi="宋体" w:eastAsia="宋体" w:cs="Times New Roman"/>
          <w:color w:val="auto"/>
          <w:kern w:val="1"/>
          <w:sz w:val="24"/>
          <w:szCs w:val="24"/>
        </w:rPr>
        <w:t>时间：</w:t>
      </w:r>
      <w:r>
        <w:rPr>
          <w:rFonts w:ascii="宋体" w:hAnsi="宋体" w:eastAsia="宋体" w:cs="仿宋"/>
          <w:color w:val="auto"/>
          <w:kern w:val="1"/>
          <w:sz w:val="24"/>
          <w:szCs w:val="24"/>
          <w:u w:val="single"/>
        </w:rPr>
        <w:t xml:space="preserve">      </w:t>
      </w:r>
      <w:r>
        <w:rPr>
          <w:rFonts w:hint="eastAsia" w:ascii="宋体" w:hAnsi="宋体" w:eastAsia="宋体" w:cs="Times New Roman"/>
          <w:color w:val="auto"/>
          <w:kern w:val="1"/>
          <w:sz w:val="24"/>
          <w:szCs w:val="24"/>
        </w:rPr>
        <w:t>年</w:t>
      </w:r>
      <w:r>
        <w:rPr>
          <w:rFonts w:ascii="宋体" w:hAnsi="宋体" w:eastAsia="宋体" w:cs="仿宋"/>
          <w:color w:val="auto"/>
          <w:kern w:val="1"/>
          <w:sz w:val="24"/>
          <w:szCs w:val="24"/>
          <w:u w:val="single"/>
        </w:rPr>
        <w:t xml:space="preserve">     </w:t>
      </w:r>
      <w:r>
        <w:rPr>
          <w:rFonts w:ascii="宋体" w:hAnsi="宋体" w:eastAsia="宋体" w:cs="Times New Roman"/>
          <w:color w:val="auto"/>
          <w:kern w:val="1"/>
          <w:sz w:val="24"/>
          <w:szCs w:val="24"/>
        </w:rPr>
        <w:t xml:space="preserve"> </w:t>
      </w:r>
      <w:r>
        <w:rPr>
          <w:rFonts w:hint="eastAsia" w:ascii="宋体" w:hAnsi="宋体" w:eastAsia="宋体" w:cs="Times New Roman"/>
          <w:color w:val="auto"/>
          <w:kern w:val="1"/>
          <w:sz w:val="24"/>
          <w:szCs w:val="24"/>
        </w:rPr>
        <w:t>月</w:t>
      </w:r>
      <w:r>
        <w:rPr>
          <w:rFonts w:ascii="宋体" w:hAnsi="宋体" w:eastAsia="宋体" w:cs="仿宋"/>
          <w:color w:val="auto"/>
          <w:kern w:val="1"/>
          <w:sz w:val="24"/>
          <w:szCs w:val="24"/>
          <w:u w:val="single"/>
        </w:rPr>
        <w:t xml:space="preserve">   </w:t>
      </w:r>
      <w:r>
        <w:rPr>
          <w:rFonts w:hint="eastAsia" w:ascii="宋体" w:hAnsi="宋体" w:eastAsia="宋体" w:cs="Times New Roman"/>
          <w:color w:val="auto"/>
          <w:kern w:val="1"/>
          <w:sz w:val="24"/>
          <w:szCs w:val="24"/>
        </w:rPr>
        <w:t>日</w:t>
      </w:r>
    </w:p>
    <w:p w14:paraId="01650105">
      <w:pPr>
        <w:rPr>
          <w:rFonts w:ascii="宋体" w:hAnsi="宋体" w:eastAsia="宋体"/>
          <w:color w:val="auto"/>
        </w:rPr>
      </w:pPr>
    </w:p>
    <w:p w14:paraId="1AE4C594">
      <w:pPr>
        <w:rPr>
          <w:rFonts w:ascii="宋体" w:hAnsi="宋体" w:eastAsia="宋体"/>
          <w:color w:val="auto"/>
        </w:rPr>
      </w:pPr>
    </w:p>
    <w:p w14:paraId="557C9169">
      <w:pPr>
        <w:widowControl/>
        <w:autoSpaceDE w:val="0"/>
        <w:autoSpaceDN w:val="0"/>
        <w:adjustRightInd w:val="0"/>
        <w:spacing w:line="360" w:lineRule="auto"/>
        <w:ind w:right="-481"/>
        <w:rPr>
          <w:rFonts w:ascii="宋体" w:hAnsi="宋体" w:eastAsia="宋体" w:cs="Times New Roman"/>
          <w:color w:val="auto"/>
          <w:kern w:val="1"/>
          <w:sz w:val="24"/>
          <w:szCs w:val="24"/>
        </w:rPr>
      </w:pPr>
      <w:r>
        <w:rPr>
          <w:rFonts w:ascii="宋体" w:hAnsi="宋体" w:eastAsia="宋体" w:cs="Times New Roman"/>
          <w:color w:val="auto"/>
          <w:kern w:val="1"/>
          <w:sz w:val="24"/>
          <w:szCs w:val="24"/>
        </w:rPr>
        <w:br w:type="page"/>
      </w:r>
    </w:p>
    <w:p w14:paraId="26E35BE6">
      <w:pPr>
        <w:rPr>
          <w:color w:val="auto"/>
        </w:rPr>
      </w:pPr>
    </w:p>
    <w:p w14:paraId="7B49542D">
      <w:pPr>
        <w:jc w:val="center"/>
        <w:rPr>
          <w:b/>
          <w:bCs/>
          <w:color w:val="auto"/>
        </w:rPr>
      </w:pPr>
      <w:r>
        <w:rPr>
          <w:rFonts w:hint="eastAsia" w:ascii="宋体" w:hAnsi="宋体" w:eastAsia="宋体" w:cs="宋体"/>
          <w:b/>
          <w:bCs/>
          <w:color w:val="auto"/>
          <w:sz w:val="24"/>
          <w:szCs w:val="24"/>
        </w:rPr>
        <w:t>附件</w:t>
      </w:r>
      <w:r>
        <w:rPr>
          <w:rFonts w:ascii="宋体" w:hAnsi="宋体" w:eastAsia="宋体" w:cs="仿宋"/>
          <w:b/>
          <w:bCs/>
          <w:color w:val="auto"/>
          <w:sz w:val="24"/>
          <w:szCs w:val="24"/>
        </w:rPr>
        <w:t>6、采购文件要求和供应商认为应介绍或者提</w:t>
      </w:r>
      <w:r>
        <w:rPr>
          <w:rFonts w:hint="eastAsia" w:ascii="宋体" w:hAnsi="宋体" w:eastAsia="宋体" w:cs="仿宋"/>
          <w:b/>
          <w:bCs/>
          <w:color w:val="auto"/>
          <w:sz w:val="24"/>
          <w:szCs w:val="24"/>
        </w:rPr>
        <w:t>供</w:t>
      </w:r>
      <w:r>
        <w:rPr>
          <w:rFonts w:ascii="宋体" w:hAnsi="宋体" w:eastAsia="宋体" w:cs="仿宋"/>
          <w:b/>
          <w:bCs/>
          <w:color w:val="auto"/>
          <w:sz w:val="24"/>
          <w:szCs w:val="24"/>
        </w:rPr>
        <w:t>的</w:t>
      </w:r>
      <w:r>
        <w:rPr>
          <w:rFonts w:hint="eastAsia" w:ascii="宋体" w:hAnsi="宋体" w:eastAsia="宋体" w:cs="仿宋"/>
          <w:b/>
          <w:bCs/>
          <w:color w:val="auto"/>
          <w:sz w:val="24"/>
          <w:szCs w:val="24"/>
        </w:rPr>
        <w:t>其他</w:t>
      </w:r>
      <w:r>
        <w:rPr>
          <w:rFonts w:ascii="宋体" w:hAnsi="宋体" w:eastAsia="宋体" w:cs="仿宋"/>
          <w:b/>
          <w:bCs/>
          <w:color w:val="auto"/>
          <w:sz w:val="24"/>
          <w:szCs w:val="24"/>
        </w:rPr>
        <w:t>资料和文件</w:t>
      </w:r>
    </w:p>
    <w:p w14:paraId="472F4971">
      <w:pPr>
        <w:rPr>
          <w:color w:val="auto"/>
        </w:rPr>
      </w:pPr>
    </w:p>
    <w:p w14:paraId="7C216111">
      <w:pPr>
        <w:rPr>
          <w:color w:val="auto"/>
        </w:rPr>
      </w:pPr>
    </w:p>
    <w:p w14:paraId="2795D465">
      <w:pPr>
        <w:rPr>
          <w:color w:val="auto"/>
        </w:rPr>
      </w:pPr>
    </w:p>
    <w:p w14:paraId="3A01ED0D">
      <w:pPr>
        <w:widowControl/>
        <w:autoSpaceDE w:val="0"/>
        <w:autoSpaceDN w:val="0"/>
        <w:adjustRightInd w:val="0"/>
        <w:spacing w:line="360" w:lineRule="auto"/>
        <w:ind w:right="-481"/>
        <w:rPr>
          <w:rFonts w:ascii="仿宋" w:hAnsi="仿宋" w:eastAsia="仿宋" w:cs="Times New Roman"/>
          <w:color w:val="auto"/>
          <w:kern w:val="1"/>
          <w:sz w:val="24"/>
          <w:szCs w:val="24"/>
        </w:rPr>
      </w:pPr>
      <w:r>
        <w:rPr>
          <w:rFonts w:ascii="宋体" w:hAnsi="Times New Roman" w:eastAsia="宋体" w:cs="Times New Roman"/>
          <w:color w:val="auto"/>
          <w:kern w:val="1"/>
        </w:rPr>
        <w:br w:type="page"/>
      </w:r>
    </w:p>
    <w:p w14:paraId="76EFD4B3">
      <w:pPr>
        <w:widowControl/>
        <w:autoSpaceDE w:val="0"/>
        <w:autoSpaceDN w:val="0"/>
        <w:adjustRightInd w:val="0"/>
        <w:spacing w:before="120" w:after="120" w:line="300" w:lineRule="auto"/>
        <w:ind w:right="-481" w:firstLine="630"/>
        <w:jc w:val="center"/>
        <w:rPr>
          <w:rFonts w:ascii="仿宋" w:hAnsi="仿宋" w:eastAsia="仿宋" w:cs="Times New Roman"/>
          <w:color w:val="auto"/>
          <w:kern w:val="1"/>
          <w:sz w:val="28"/>
          <w:szCs w:val="28"/>
        </w:rPr>
      </w:pPr>
      <w:r>
        <w:rPr>
          <w:rFonts w:hint="eastAsia" w:ascii="仿宋" w:hAnsi="仿宋" w:eastAsia="仿宋" w:cs="宋体"/>
          <w:color w:val="auto"/>
          <w:kern w:val="1"/>
          <w:sz w:val="28"/>
          <w:szCs w:val="28"/>
        </w:rPr>
        <w:t>响应文件包装袋密封件正面和封口格式</w:t>
      </w:r>
    </w:p>
    <w:p w14:paraId="69BFD415">
      <w:pPr>
        <w:widowControl/>
        <w:autoSpaceDE w:val="0"/>
        <w:autoSpaceDN w:val="0"/>
        <w:adjustRightInd w:val="0"/>
        <w:spacing w:before="100" w:after="100"/>
        <w:ind w:right="-481"/>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响应文件包装袋密封件正面格式</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575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7F38099C">
            <w:pPr>
              <w:widowControl/>
              <w:autoSpaceDE w:val="0"/>
              <w:autoSpaceDN w:val="0"/>
              <w:adjustRightInd w:val="0"/>
              <w:spacing w:line="360" w:lineRule="auto"/>
              <w:ind w:right="-481"/>
              <w:rPr>
                <w:rFonts w:ascii="仿宋" w:hAnsi="仿宋" w:eastAsia="仿宋" w:cs="Times New Roman"/>
                <w:color w:val="auto"/>
                <w:kern w:val="1"/>
                <w:sz w:val="24"/>
                <w:szCs w:val="24"/>
              </w:rPr>
            </w:pPr>
          </w:p>
          <w:p w14:paraId="23D599AA">
            <w:pPr>
              <w:widowControl/>
              <w:autoSpaceDE w:val="0"/>
              <w:autoSpaceDN w:val="0"/>
              <w:adjustRightInd w:val="0"/>
              <w:spacing w:line="360" w:lineRule="auto"/>
              <w:ind w:right="-481"/>
              <w:rPr>
                <w:rFonts w:ascii="仿宋" w:hAnsi="仿宋" w:eastAsia="仿宋" w:cs="仿宋"/>
                <w:color w:val="auto"/>
                <w:kern w:val="1"/>
                <w:sz w:val="24"/>
                <w:szCs w:val="24"/>
              </w:rPr>
            </w:pPr>
            <w:r>
              <w:rPr>
                <w:rFonts w:hint="eastAsia" w:ascii="仿宋" w:hAnsi="仿宋" w:eastAsia="仿宋" w:cs="仿宋"/>
                <w:color w:val="auto"/>
                <w:kern w:val="1"/>
                <w:sz w:val="24"/>
                <w:szCs w:val="24"/>
              </w:rPr>
              <w:t>收件人：</w:t>
            </w:r>
            <w:r>
              <w:rPr>
                <w:rFonts w:ascii="仿宋" w:hAnsi="仿宋" w:eastAsia="仿宋" w:cs="仿宋"/>
                <w:color w:val="auto"/>
                <w:kern w:val="1"/>
                <w:sz w:val="24"/>
                <w:szCs w:val="24"/>
              </w:rPr>
              <w:t xml:space="preserve">                                       </w:t>
            </w:r>
          </w:p>
          <w:p w14:paraId="5474C920">
            <w:pPr>
              <w:widowControl/>
              <w:autoSpaceDE w:val="0"/>
              <w:autoSpaceDN w:val="0"/>
              <w:adjustRightInd w:val="0"/>
              <w:spacing w:line="360" w:lineRule="auto"/>
              <w:ind w:right="-481"/>
              <w:rPr>
                <w:rFonts w:ascii="仿宋" w:hAnsi="仿宋" w:eastAsia="仿宋" w:cs="仿宋"/>
                <w:color w:val="auto"/>
                <w:kern w:val="1"/>
                <w:sz w:val="24"/>
                <w:szCs w:val="24"/>
              </w:rPr>
            </w:pPr>
          </w:p>
          <w:p w14:paraId="1F54BD93">
            <w:pPr>
              <w:widowControl/>
              <w:autoSpaceDE w:val="0"/>
              <w:autoSpaceDN w:val="0"/>
              <w:adjustRightInd w:val="0"/>
              <w:spacing w:line="360" w:lineRule="auto"/>
              <w:ind w:right="-481"/>
              <w:rPr>
                <w:rFonts w:ascii="仿宋" w:hAnsi="仿宋" w:eastAsia="仿宋" w:cs="仿宋"/>
                <w:color w:val="auto"/>
                <w:kern w:val="1"/>
                <w:sz w:val="24"/>
                <w:szCs w:val="24"/>
              </w:rPr>
            </w:pPr>
            <w:r>
              <w:rPr>
                <w:rFonts w:hint="eastAsia" w:ascii="仿宋" w:hAnsi="仿宋" w:eastAsia="仿宋" w:cs="仿宋"/>
                <w:color w:val="auto"/>
                <w:kern w:val="1"/>
                <w:sz w:val="24"/>
                <w:szCs w:val="24"/>
              </w:rPr>
              <w:t>项目名称：</w:t>
            </w:r>
            <w:r>
              <w:rPr>
                <w:rFonts w:ascii="仿宋" w:hAnsi="仿宋" w:eastAsia="仿宋" w:cs="仿宋"/>
                <w:color w:val="auto"/>
                <w:kern w:val="1"/>
                <w:sz w:val="24"/>
                <w:szCs w:val="24"/>
              </w:rPr>
              <w:t xml:space="preserve"> </w:t>
            </w:r>
          </w:p>
          <w:p w14:paraId="10F967ED">
            <w:pPr>
              <w:widowControl/>
              <w:autoSpaceDE w:val="0"/>
              <w:autoSpaceDN w:val="0"/>
              <w:adjustRightInd w:val="0"/>
              <w:spacing w:line="360" w:lineRule="auto"/>
              <w:ind w:right="-481"/>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项目编号：</w:t>
            </w:r>
          </w:p>
          <w:p w14:paraId="751A6BA0">
            <w:pPr>
              <w:widowControl/>
              <w:autoSpaceDE w:val="0"/>
              <w:autoSpaceDN w:val="0"/>
              <w:adjustRightInd w:val="0"/>
              <w:spacing w:line="360" w:lineRule="auto"/>
              <w:ind w:right="-481"/>
              <w:rPr>
                <w:rFonts w:ascii="仿宋" w:hAnsi="仿宋" w:eastAsia="仿宋" w:cs="Times New Roman"/>
                <w:color w:val="auto"/>
                <w:kern w:val="1"/>
                <w:sz w:val="24"/>
                <w:szCs w:val="24"/>
              </w:rPr>
            </w:pPr>
          </w:p>
          <w:p w14:paraId="119FE1F2">
            <w:pPr>
              <w:widowControl/>
              <w:autoSpaceDE w:val="0"/>
              <w:autoSpaceDN w:val="0"/>
              <w:adjustRightInd w:val="0"/>
              <w:spacing w:line="360" w:lineRule="auto"/>
              <w:ind w:right="-481"/>
              <w:jc w:val="center"/>
              <w:rPr>
                <w:rFonts w:ascii="仿宋" w:hAnsi="仿宋" w:eastAsia="仿宋" w:cs="Times New Roman"/>
                <w:b/>
                <w:bCs/>
                <w:color w:val="auto"/>
                <w:kern w:val="1"/>
                <w:sz w:val="24"/>
                <w:szCs w:val="24"/>
              </w:rPr>
            </w:pPr>
            <w:r>
              <w:rPr>
                <w:rFonts w:hint="eastAsia" w:ascii="仿宋" w:hAnsi="仿宋" w:eastAsia="仿宋" w:cs="Times New Roman"/>
                <w:color w:val="auto"/>
                <w:kern w:val="1"/>
                <w:sz w:val="24"/>
                <w:szCs w:val="24"/>
              </w:rPr>
              <w:t>响应文件</w:t>
            </w:r>
            <w:r>
              <w:rPr>
                <w:rFonts w:ascii="仿宋" w:hAnsi="仿宋" w:eastAsia="仿宋" w:cs="仿宋"/>
                <w:color w:val="auto"/>
                <w:kern w:val="1"/>
                <w:sz w:val="24"/>
                <w:szCs w:val="24"/>
                <w:u w:val="single"/>
              </w:rPr>
              <w:t xml:space="preserve">              </w:t>
            </w:r>
            <w:r>
              <w:rPr>
                <w:rFonts w:hint="eastAsia" w:ascii="仿宋" w:hAnsi="仿宋" w:eastAsia="仿宋" w:cs="Times New Roman"/>
                <w:color w:val="auto"/>
                <w:kern w:val="1"/>
                <w:sz w:val="24"/>
                <w:szCs w:val="24"/>
              </w:rPr>
              <w:t>部分</w:t>
            </w:r>
          </w:p>
          <w:p w14:paraId="3DABCE77">
            <w:pPr>
              <w:widowControl/>
              <w:autoSpaceDE w:val="0"/>
              <w:autoSpaceDN w:val="0"/>
              <w:adjustRightInd w:val="0"/>
              <w:spacing w:line="360" w:lineRule="auto"/>
              <w:ind w:right="-481"/>
              <w:rPr>
                <w:rFonts w:ascii="仿宋" w:hAnsi="仿宋" w:eastAsia="仿宋" w:cs="Times New Roman"/>
                <w:b/>
                <w:bCs/>
                <w:color w:val="auto"/>
                <w:kern w:val="1"/>
                <w:sz w:val="24"/>
                <w:szCs w:val="24"/>
              </w:rPr>
            </w:pPr>
          </w:p>
          <w:p w14:paraId="031C8500">
            <w:pPr>
              <w:widowControl/>
              <w:autoSpaceDE w:val="0"/>
              <w:autoSpaceDN w:val="0"/>
              <w:adjustRightInd w:val="0"/>
              <w:spacing w:line="360" w:lineRule="auto"/>
              <w:ind w:right="-481"/>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供应商名称：</w:t>
            </w:r>
          </w:p>
          <w:p w14:paraId="7826F556">
            <w:pPr>
              <w:widowControl/>
              <w:autoSpaceDE w:val="0"/>
              <w:autoSpaceDN w:val="0"/>
              <w:adjustRightInd w:val="0"/>
              <w:spacing w:line="360" w:lineRule="auto"/>
              <w:ind w:right="-481"/>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供应商地址：</w:t>
            </w:r>
          </w:p>
          <w:p w14:paraId="099EE81F">
            <w:pPr>
              <w:widowControl/>
              <w:autoSpaceDE w:val="0"/>
              <w:autoSpaceDN w:val="0"/>
              <w:adjustRightInd w:val="0"/>
              <w:spacing w:line="360" w:lineRule="auto"/>
              <w:ind w:right="-481"/>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邮政编码：</w:t>
            </w:r>
          </w:p>
          <w:p w14:paraId="303BABD4">
            <w:pPr>
              <w:widowControl/>
              <w:autoSpaceDE w:val="0"/>
              <w:autoSpaceDN w:val="0"/>
              <w:adjustRightInd w:val="0"/>
              <w:ind w:right="-481"/>
              <w:rPr>
                <w:rFonts w:ascii="仿宋" w:hAnsi="仿宋" w:eastAsia="仿宋" w:cs="Times New Roman"/>
                <w:color w:val="auto"/>
                <w:kern w:val="1"/>
                <w:sz w:val="24"/>
                <w:szCs w:val="24"/>
              </w:rPr>
            </w:pPr>
            <w:r>
              <w:rPr>
                <w:rFonts w:ascii="仿宋" w:hAnsi="仿宋" w:eastAsia="仿宋" w:cs="Times New Roman"/>
                <w:color w:val="auto"/>
                <w:kern w:val="1"/>
                <w:sz w:val="24"/>
                <w:szCs w:val="24"/>
              </w:rPr>
              <w:t xml:space="preserve">20  </w:t>
            </w:r>
            <w:r>
              <w:rPr>
                <w:rFonts w:hint="eastAsia" w:ascii="仿宋" w:hAnsi="仿宋" w:eastAsia="仿宋" w:cs="Times New Roman"/>
                <w:color w:val="auto"/>
                <w:kern w:val="1"/>
                <w:sz w:val="24"/>
                <w:szCs w:val="24"/>
              </w:rPr>
              <w:t>年</w:t>
            </w:r>
            <w:r>
              <w:rPr>
                <w:rFonts w:ascii="仿宋" w:hAnsi="仿宋" w:eastAsia="仿宋" w:cs="Times New Roman"/>
                <w:color w:val="auto"/>
                <w:kern w:val="1"/>
                <w:sz w:val="24"/>
                <w:szCs w:val="24"/>
              </w:rPr>
              <w:t xml:space="preserve">  </w:t>
            </w:r>
            <w:r>
              <w:rPr>
                <w:rFonts w:hint="eastAsia" w:ascii="仿宋" w:hAnsi="仿宋" w:eastAsia="仿宋" w:cs="Times New Roman"/>
                <w:color w:val="auto"/>
                <w:kern w:val="1"/>
                <w:sz w:val="24"/>
                <w:szCs w:val="24"/>
              </w:rPr>
              <w:t>月</w:t>
            </w:r>
            <w:r>
              <w:rPr>
                <w:rFonts w:ascii="仿宋" w:hAnsi="仿宋" w:eastAsia="仿宋" w:cs="Times New Roman"/>
                <w:color w:val="auto"/>
                <w:kern w:val="1"/>
                <w:sz w:val="24"/>
                <w:szCs w:val="24"/>
              </w:rPr>
              <w:t xml:space="preserve">  </w:t>
            </w:r>
            <w:r>
              <w:rPr>
                <w:rFonts w:hint="eastAsia" w:ascii="仿宋" w:hAnsi="仿宋" w:eastAsia="仿宋" w:cs="Times New Roman"/>
                <w:color w:val="auto"/>
                <w:kern w:val="1"/>
                <w:sz w:val="24"/>
                <w:szCs w:val="24"/>
              </w:rPr>
              <w:t>日</w:t>
            </w:r>
          </w:p>
          <w:p w14:paraId="7C3BB130">
            <w:pPr>
              <w:widowControl/>
              <w:autoSpaceDE w:val="0"/>
              <w:autoSpaceDN w:val="0"/>
              <w:adjustRightInd w:val="0"/>
              <w:ind w:right="-481"/>
              <w:jc w:val="center"/>
              <w:rPr>
                <w:rFonts w:ascii="仿宋" w:hAnsi="仿宋" w:eastAsia="仿宋" w:cs="Times New Roman"/>
                <w:color w:val="auto"/>
                <w:kern w:val="1"/>
                <w:sz w:val="24"/>
                <w:szCs w:val="24"/>
              </w:rPr>
            </w:pPr>
          </w:p>
          <w:p w14:paraId="19098217">
            <w:pPr>
              <w:widowControl/>
              <w:autoSpaceDE w:val="0"/>
              <w:autoSpaceDN w:val="0"/>
              <w:adjustRightInd w:val="0"/>
              <w:ind w:right="-481"/>
              <w:jc w:val="center"/>
              <w:rPr>
                <w:rFonts w:ascii="仿宋" w:hAnsi="仿宋" w:eastAsia="仿宋" w:cs="Times New Roman"/>
                <w:color w:val="auto"/>
                <w:kern w:val="1"/>
                <w:sz w:val="24"/>
                <w:szCs w:val="24"/>
              </w:rPr>
            </w:pPr>
          </w:p>
          <w:p w14:paraId="1CD06561">
            <w:pPr>
              <w:widowControl/>
              <w:autoSpaceDE w:val="0"/>
              <w:autoSpaceDN w:val="0"/>
              <w:adjustRightInd w:val="0"/>
              <w:ind w:right="-481"/>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加盖供应商红章（供应商法定代表人或者被授权代表签字）</w:t>
            </w:r>
          </w:p>
          <w:p w14:paraId="01CDF67C">
            <w:pPr>
              <w:widowControl/>
              <w:autoSpaceDE w:val="0"/>
              <w:autoSpaceDN w:val="0"/>
              <w:adjustRightInd w:val="0"/>
              <w:ind w:right="-481"/>
              <w:jc w:val="center"/>
              <w:rPr>
                <w:rFonts w:ascii="仿宋" w:hAnsi="仿宋" w:eastAsia="仿宋" w:cs="Times New Roman"/>
                <w:color w:val="auto"/>
                <w:kern w:val="1"/>
                <w:sz w:val="24"/>
                <w:szCs w:val="24"/>
              </w:rPr>
            </w:pPr>
          </w:p>
        </w:tc>
      </w:tr>
    </w:tbl>
    <w:p w14:paraId="1DBBB1C5">
      <w:pPr>
        <w:widowControl/>
        <w:autoSpaceDE w:val="0"/>
        <w:autoSpaceDN w:val="0"/>
        <w:adjustRightInd w:val="0"/>
        <w:spacing w:before="100" w:after="100"/>
        <w:ind w:right="-481"/>
        <w:jc w:val="center"/>
        <w:rPr>
          <w:rFonts w:ascii="仿宋" w:hAnsi="仿宋" w:eastAsia="仿宋" w:cs="Times New Roman"/>
          <w:color w:val="auto"/>
          <w:kern w:val="1"/>
          <w:sz w:val="24"/>
          <w:szCs w:val="24"/>
        </w:rPr>
      </w:pPr>
    </w:p>
    <w:p w14:paraId="449F96E7">
      <w:pPr>
        <w:widowControl/>
        <w:autoSpaceDE w:val="0"/>
        <w:autoSpaceDN w:val="0"/>
        <w:adjustRightInd w:val="0"/>
        <w:spacing w:before="100" w:after="100"/>
        <w:ind w:right="-481"/>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响应文件封口格式</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3D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14:paraId="396CE892">
            <w:pPr>
              <w:widowControl/>
              <w:autoSpaceDE w:val="0"/>
              <w:autoSpaceDN w:val="0"/>
              <w:adjustRightInd w:val="0"/>
              <w:ind w:right="-481"/>
              <w:rPr>
                <w:rFonts w:ascii="仿宋" w:hAnsi="仿宋" w:eastAsia="仿宋" w:cs="Times New Roman"/>
                <w:color w:val="auto"/>
                <w:kern w:val="1"/>
                <w:sz w:val="24"/>
                <w:szCs w:val="24"/>
              </w:rPr>
            </w:pPr>
          </w:p>
          <w:p w14:paraId="2222FBE9">
            <w:pPr>
              <w:widowControl/>
              <w:autoSpaceDE w:val="0"/>
              <w:autoSpaceDN w:val="0"/>
              <w:adjustRightInd w:val="0"/>
              <w:ind w:right="-481"/>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请勿在</w:t>
            </w:r>
            <w:r>
              <w:rPr>
                <w:rFonts w:ascii="仿宋" w:hAnsi="仿宋" w:eastAsia="仿宋" w:cs="Times New Roman"/>
                <w:color w:val="auto"/>
                <w:kern w:val="1"/>
                <w:sz w:val="24"/>
                <w:szCs w:val="24"/>
              </w:rPr>
              <w:t xml:space="preserve">20  </w:t>
            </w:r>
            <w:r>
              <w:rPr>
                <w:rFonts w:hint="eastAsia" w:ascii="仿宋" w:hAnsi="仿宋" w:eastAsia="仿宋" w:cs="Times New Roman"/>
                <w:color w:val="auto"/>
                <w:kern w:val="1"/>
                <w:sz w:val="24"/>
                <w:szCs w:val="24"/>
              </w:rPr>
              <w:t>年</w:t>
            </w:r>
            <w:r>
              <w:rPr>
                <w:rFonts w:ascii="仿宋" w:hAnsi="仿宋" w:eastAsia="仿宋" w:cs="Times New Roman"/>
                <w:color w:val="auto"/>
                <w:kern w:val="1"/>
                <w:sz w:val="24"/>
                <w:szCs w:val="24"/>
              </w:rPr>
              <w:t xml:space="preserve">  </w:t>
            </w:r>
            <w:r>
              <w:rPr>
                <w:rFonts w:hint="eastAsia" w:ascii="仿宋" w:hAnsi="仿宋" w:eastAsia="仿宋" w:cs="Times New Roman"/>
                <w:color w:val="auto"/>
                <w:kern w:val="1"/>
                <w:sz w:val="24"/>
                <w:szCs w:val="24"/>
              </w:rPr>
              <w:t>月</w:t>
            </w:r>
            <w:r>
              <w:rPr>
                <w:rFonts w:ascii="仿宋" w:hAnsi="仿宋" w:eastAsia="仿宋" w:cs="Times New Roman"/>
                <w:color w:val="auto"/>
                <w:kern w:val="1"/>
                <w:sz w:val="24"/>
                <w:szCs w:val="24"/>
              </w:rPr>
              <w:t xml:space="preserve">   </w:t>
            </w:r>
            <w:r>
              <w:rPr>
                <w:rFonts w:hint="eastAsia" w:ascii="仿宋" w:hAnsi="仿宋" w:eastAsia="仿宋" w:cs="Times New Roman"/>
                <w:color w:val="auto"/>
                <w:kern w:val="1"/>
                <w:sz w:val="24"/>
                <w:szCs w:val="24"/>
              </w:rPr>
              <w:t>日</w:t>
            </w:r>
            <w:r>
              <w:rPr>
                <w:rFonts w:ascii="仿宋" w:hAnsi="仿宋" w:eastAsia="仿宋" w:cs="Times New Roman"/>
                <w:color w:val="auto"/>
                <w:kern w:val="1"/>
                <w:sz w:val="24"/>
                <w:szCs w:val="24"/>
              </w:rPr>
              <w:t xml:space="preserve">   </w:t>
            </w:r>
            <w:r>
              <w:rPr>
                <w:rFonts w:hint="eastAsia" w:ascii="仿宋" w:hAnsi="仿宋" w:eastAsia="仿宋" w:cs="Times New Roman"/>
                <w:color w:val="auto"/>
                <w:kern w:val="1"/>
                <w:sz w:val="24"/>
                <w:szCs w:val="24"/>
              </w:rPr>
              <w:t>时之前启封</w:t>
            </w:r>
          </w:p>
          <w:p w14:paraId="3326EF70">
            <w:pPr>
              <w:widowControl/>
              <w:autoSpaceDE w:val="0"/>
              <w:autoSpaceDN w:val="0"/>
              <w:adjustRightInd w:val="0"/>
              <w:spacing w:before="100" w:after="100"/>
              <w:ind w:right="-481"/>
              <w:jc w:val="left"/>
              <w:rPr>
                <w:rFonts w:ascii="仿宋" w:hAnsi="仿宋" w:eastAsia="仿宋" w:cs="Times New Roman"/>
                <w:color w:val="auto"/>
                <w:kern w:val="0"/>
                <w:sz w:val="24"/>
                <w:szCs w:val="24"/>
              </w:rPr>
            </w:pPr>
          </w:p>
          <w:p w14:paraId="77BC74B3">
            <w:pPr>
              <w:widowControl/>
              <w:autoSpaceDE w:val="0"/>
              <w:autoSpaceDN w:val="0"/>
              <w:adjustRightInd w:val="0"/>
              <w:ind w:right="-481"/>
              <w:jc w:val="center"/>
              <w:rPr>
                <w:rFonts w:ascii="仿宋" w:hAnsi="仿宋" w:eastAsia="仿宋" w:cs="Times New Roman"/>
                <w:color w:val="auto"/>
                <w:kern w:val="1"/>
                <w:sz w:val="24"/>
                <w:szCs w:val="24"/>
              </w:rPr>
            </w:pPr>
            <w:r>
              <w:rPr>
                <w:rFonts w:hint="eastAsia" w:ascii="仿宋" w:hAnsi="仿宋" w:eastAsia="仿宋" w:cs="Times New Roman"/>
                <w:color w:val="auto"/>
                <w:kern w:val="1"/>
                <w:sz w:val="24"/>
                <w:szCs w:val="24"/>
              </w:rPr>
              <w:t>加盖供应商红章（供应商法定代表人或者被授权代表签字）</w:t>
            </w:r>
          </w:p>
        </w:tc>
      </w:tr>
    </w:tbl>
    <w:p w14:paraId="1143F227">
      <w:pPr>
        <w:rPr>
          <w:rFonts w:ascii="Times New Roman" w:hAnsi="Times New Roman" w:eastAsia="宋体" w:cs="Times New Roman"/>
          <w:color w:val="auto"/>
        </w:rPr>
      </w:pPr>
    </w:p>
    <w:p w14:paraId="76AD6CE0">
      <w:pPr>
        <w:spacing w:line="400" w:lineRule="exact"/>
        <w:ind w:firstLine="210" w:firstLineChars="100"/>
        <w:rPr>
          <w:rFonts w:ascii="宋体" w:hAnsi="宋体" w:eastAsia="宋体" w:cs="Tahoma"/>
          <w:color w:val="auto"/>
          <w:kern w:val="28"/>
        </w:rPr>
      </w:pPr>
    </w:p>
    <w:p w14:paraId="7636BBBE">
      <w:pPr>
        <w:spacing w:line="400" w:lineRule="exact"/>
        <w:ind w:firstLine="210" w:firstLineChars="100"/>
        <w:rPr>
          <w:rFonts w:ascii="宋体" w:hAnsi="宋体" w:eastAsia="宋体" w:cs="Tahoma"/>
          <w:color w:val="auto"/>
          <w:kern w:val="28"/>
        </w:rPr>
      </w:pPr>
    </w:p>
    <w:p w14:paraId="2CCD574B">
      <w:pPr>
        <w:spacing w:line="400" w:lineRule="exact"/>
        <w:ind w:firstLine="210" w:firstLineChars="100"/>
        <w:rPr>
          <w:rFonts w:ascii="宋体" w:hAnsi="宋体" w:eastAsia="宋体" w:cs="Tahoma"/>
          <w:color w:val="auto"/>
          <w:kern w:val="28"/>
        </w:rPr>
      </w:pPr>
    </w:p>
    <w:p w14:paraId="5C9AA80B">
      <w:pPr>
        <w:spacing w:line="400" w:lineRule="exact"/>
        <w:ind w:firstLine="210" w:firstLineChars="100"/>
        <w:rPr>
          <w:rFonts w:ascii="宋体" w:hAnsi="宋体" w:eastAsia="宋体" w:cs="Tahoma"/>
          <w:color w:val="auto"/>
          <w:kern w:val="28"/>
        </w:rPr>
      </w:pPr>
    </w:p>
    <w:p w14:paraId="342D98FF">
      <w:pPr>
        <w:spacing w:line="400" w:lineRule="exact"/>
        <w:ind w:firstLine="210" w:firstLineChars="100"/>
        <w:rPr>
          <w:rFonts w:ascii="宋体" w:hAnsi="宋体" w:eastAsia="宋体" w:cs="Tahoma"/>
          <w:color w:val="auto"/>
          <w:kern w:val="28"/>
        </w:rPr>
      </w:pPr>
      <w:r>
        <w:rPr>
          <w:rFonts w:ascii="宋体" w:hAnsi="宋体" w:eastAsia="宋体" w:cs="Tahoma"/>
          <w:color w:val="auto"/>
          <w:kern w:val="28"/>
        </w:rPr>
        <w:br w:type="page"/>
      </w:r>
    </w:p>
    <w:p w14:paraId="545330CC">
      <w:pPr>
        <w:spacing w:line="400" w:lineRule="exact"/>
        <w:ind w:firstLine="210" w:firstLineChars="100"/>
        <w:rPr>
          <w:rFonts w:ascii="宋体" w:hAnsi="宋体" w:eastAsia="宋体" w:cs="Tahoma"/>
          <w:color w:val="auto"/>
          <w:kern w:val="28"/>
        </w:rPr>
      </w:pPr>
    </w:p>
    <w:p w14:paraId="1683EADD">
      <w:pPr>
        <w:spacing w:line="400" w:lineRule="exact"/>
        <w:ind w:firstLine="210" w:firstLineChars="100"/>
        <w:rPr>
          <w:rFonts w:ascii="宋体" w:hAnsi="宋体" w:eastAsia="宋体" w:cs="Tahoma"/>
          <w:color w:val="auto"/>
          <w:kern w:val="28"/>
        </w:rPr>
      </w:pPr>
    </w:p>
    <w:p w14:paraId="5DD5D136">
      <w:pPr>
        <w:spacing w:after="312" w:afterLines="100" w:line="400" w:lineRule="exact"/>
        <w:jc w:val="center"/>
        <w:rPr>
          <w:rFonts w:ascii="宋体" w:hAnsi="宋体" w:eastAsia="宋体"/>
          <w:b/>
          <w:bCs/>
          <w:color w:val="auto"/>
          <w:sz w:val="36"/>
          <w:szCs w:val="36"/>
        </w:rPr>
      </w:pPr>
      <w:r>
        <w:rPr>
          <w:rFonts w:hint="eastAsia" w:ascii="宋体" w:hAnsi="宋体" w:eastAsia="宋体"/>
          <w:b/>
          <w:bCs/>
          <w:color w:val="auto"/>
          <w:sz w:val="36"/>
          <w:szCs w:val="36"/>
        </w:rPr>
        <w:t>第七章</w:t>
      </w:r>
      <w:r>
        <w:rPr>
          <w:rFonts w:ascii="宋体" w:hAnsi="宋体" w:eastAsia="宋体"/>
          <w:b/>
          <w:bCs/>
          <w:color w:val="auto"/>
          <w:sz w:val="36"/>
          <w:szCs w:val="36"/>
        </w:rPr>
        <w:t xml:space="preserve"> 评标标准</w:t>
      </w:r>
    </w:p>
    <w:p w14:paraId="6EC7F5E8">
      <w:pPr>
        <w:spacing w:line="360" w:lineRule="auto"/>
        <w:rPr>
          <w:rFonts w:ascii="宋体" w:hAnsi="宋体" w:eastAsia="宋体" w:cs="宋体"/>
          <w:b/>
          <w:color w:val="auto"/>
          <w:sz w:val="24"/>
          <w:szCs w:val="20"/>
        </w:rPr>
      </w:pPr>
      <w:r>
        <w:rPr>
          <w:rFonts w:hint="eastAsia" w:ascii="宋体" w:hAnsi="宋体" w:eastAsia="宋体" w:cs="宋体"/>
          <w:b/>
          <w:color w:val="auto"/>
          <w:sz w:val="24"/>
          <w:szCs w:val="20"/>
        </w:rPr>
        <w:t>一、</w:t>
      </w:r>
      <w:r>
        <w:rPr>
          <w:rFonts w:ascii="宋体" w:hAnsi="宋体" w:eastAsia="宋体" w:cs="宋体"/>
          <w:b/>
          <w:color w:val="auto"/>
          <w:sz w:val="24"/>
          <w:szCs w:val="20"/>
        </w:rPr>
        <w:t xml:space="preserve"> </w:t>
      </w:r>
      <w:r>
        <w:rPr>
          <w:rFonts w:hint="eastAsia" w:ascii="宋体" w:hAnsi="宋体" w:eastAsia="宋体" w:cs="宋体"/>
          <w:b/>
          <w:color w:val="auto"/>
          <w:sz w:val="24"/>
          <w:szCs w:val="20"/>
        </w:rPr>
        <w:t>总则</w:t>
      </w:r>
    </w:p>
    <w:p w14:paraId="0831B7B3">
      <w:pPr>
        <w:snapToGrid w:val="0"/>
        <w:spacing w:line="400" w:lineRule="exact"/>
        <w:ind w:firstLine="480" w:firstLineChars="200"/>
        <w:rPr>
          <w:rFonts w:ascii="宋体" w:hAnsi="宋体" w:eastAsia="宋体" w:cs="宋体"/>
          <w:color w:val="auto"/>
          <w:szCs w:val="24"/>
        </w:rPr>
      </w:pPr>
      <w:r>
        <w:rPr>
          <w:rFonts w:hint="eastAsia" w:ascii="宋体" w:hAnsi="宋体" w:eastAsia="宋体" w:cs="宋体"/>
          <w:color w:val="auto"/>
          <w:sz w:val="24"/>
          <w:szCs w:val="24"/>
        </w:rPr>
        <w:t>本项目评标采用综合评分法。总分为</w:t>
      </w:r>
      <w:r>
        <w:rPr>
          <w:rFonts w:hint="eastAsia" w:ascii="宋体" w:hAnsi="宋体" w:eastAsia="宋体" w:cs="宋体"/>
          <w:color w:val="auto"/>
          <w:sz w:val="24"/>
          <w:szCs w:val="24"/>
          <w:u w:val="single"/>
        </w:rPr>
        <w:t xml:space="preserve"> 100 </w:t>
      </w:r>
      <w:r>
        <w:rPr>
          <w:rFonts w:hint="eastAsia" w:ascii="宋体" w:hAnsi="宋体" w:eastAsia="宋体" w:cs="宋体"/>
          <w:color w:val="auto"/>
          <w:sz w:val="24"/>
          <w:szCs w:val="24"/>
        </w:rPr>
        <w:t>分，其中价格部分</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4</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分、商务和技术部分</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60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分。合格投标人的综合得分为各评分项目汇总得分，评标结果按评审后得分由高到低顺序排列。</w:t>
      </w:r>
    </w:p>
    <w:p w14:paraId="76610F96">
      <w:pPr>
        <w:snapToGrid w:val="0"/>
        <w:spacing w:before="156" w:beforeLines="50" w:line="400" w:lineRule="exact"/>
        <w:rPr>
          <w:rFonts w:ascii="宋体" w:hAnsi="宋体" w:eastAsia="宋体" w:cs="宋体"/>
          <w:color w:val="auto"/>
          <w:szCs w:val="24"/>
        </w:rPr>
      </w:pPr>
      <w:r>
        <w:rPr>
          <w:rFonts w:hint="eastAsia" w:ascii="宋体" w:hAnsi="宋体" w:eastAsia="宋体" w:cs="宋体"/>
          <w:b/>
          <w:color w:val="auto"/>
          <w:sz w:val="24"/>
          <w:szCs w:val="20"/>
        </w:rPr>
        <w:t>二、</w:t>
      </w:r>
      <w:r>
        <w:rPr>
          <w:rFonts w:ascii="宋体" w:hAnsi="宋体" w:eastAsia="宋体" w:cs="宋体"/>
          <w:b/>
          <w:color w:val="auto"/>
          <w:sz w:val="24"/>
          <w:szCs w:val="20"/>
        </w:rPr>
        <w:t xml:space="preserve"> </w:t>
      </w:r>
      <w:r>
        <w:rPr>
          <w:rFonts w:hint="eastAsia" w:ascii="宋体" w:hAnsi="宋体" w:eastAsia="宋体" w:cs="宋体"/>
          <w:b/>
          <w:color w:val="auto"/>
          <w:sz w:val="24"/>
          <w:szCs w:val="20"/>
        </w:rPr>
        <w:t>评标内容及标准</w:t>
      </w:r>
    </w:p>
    <w:p w14:paraId="049FEB3A">
      <w:pPr>
        <w:rPr>
          <w:rFonts w:ascii="宋体" w:hAnsi="宋体" w:eastAsia="宋体" w:cs="宋体"/>
          <w:b/>
          <w:color w:val="auto"/>
          <w:sz w:val="24"/>
          <w:szCs w:val="20"/>
          <w:lang w:eastAsia="zh-TW"/>
        </w:rPr>
      </w:pPr>
    </w:p>
    <w:p w14:paraId="060FBBC2">
      <w:pPr>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评分标准和细则</w:t>
      </w:r>
    </w:p>
    <w:tbl>
      <w:tblPr>
        <w:tblStyle w:val="12"/>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686"/>
      </w:tblGrid>
      <w:tr w14:paraId="2AA4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2" w:type="dxa"/>
            <w:vAlign w:val="center"/>
          </w:tcPr>
          <w:p w14:paraId="24A2B0FC">
            <w:pPr>
              <w:adjustRightInd w:val="0"/>
              <w:snapToGrid w:val="0"/>
              <w:jc w:val="center"/>
              <w:rPr>
                <w:rFonts w:ascii="宋体" w:hAnsi="宋体" w:eastAsia="宋体" w:cs="宋体"/>
                <w:color w:val="auto"/>
                <w:sz w:val="24"/>
                <w:szCs w:val="20"/>
              </w:rPr>
            </w:pPr>
            <w:r>
              <w:rPr>
                <w:rFonts w:hint="eastAsia" w:ascii="宋体" w:hAnsi="宋体" w:eastAsia="宋体" w:cs="宋体"/>
                <w:color w:val="auto"/>
                <w:sz w:val="24"/>
                <w:szCs w:val="20"/>
              </w:rPr>
              <w:t>评分因素</w:t>
            </w:r>
          </w:p>
        </w:tc>
        <w:tc>
          <w:tcPr>
            <w:tcW w:w="3686" w:type="dxa"/>
            <w:vAlign w:val="center"/>
          </w:tcPr>
          <w:p w14:paraId="106C6D2C">
            <w:pPr>
              <w:adjustRightInd w:val="0"/>
              <w:snapToGrid w:val="0"/>
              <w:jc w:val="center"/>
              <w:rPr>
                <w:rFonts w:ascii="宋体" w:hAnsi="宋体" w:eastAsia="宋体" w:cs="宋体"/>
                <w:color w:val="auto"/>
                <w:sz w:val="24"/>
                <w:szCs w:val="20"/>
              </w:rPr>
            </w:pPr>
            <w:r>
              <w:rPr>
                <w:rFonts w:hint="eastAsia" w:ascii="宋体" w:hAnsi="宋体" w:eastAsia="宋体" w:cs="宋体"/>
                <w:color w:val="auto"/>
                <w:sz w:val="24"/>
                <w:szCs w:val="20"/>
              </w:rPr>
              <w:t>分值</w:t>
            </w:r>
          </w:p>
        </w:tc>
      </w:tr>
      <w:tr w14:paraId="398C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2" w:type="dxa"/>
            <w:vAlign w:val="center"/>
          </w:tcPr>
          <w:p w14:paraId="1108C99F">
            <w:pPr>
              <w:adjustRightInd w:val="0"/>
              <w:snapToGrid w:val="0"/>
              <w:jc w:val="center"/>
              <w:rPr>
                <w:rFonts w:ascii="宋体" w:hAnsi="宋体" w:eastAsia="宋体" w:cs="宋体"/>
                <w:color w:val="auto"/>
                <w:sz w:val="24"/>
                <w:szCs w:val="20"/>
              </w:rPr>
            </w:pPr>
            <w:r>
              <w:rPr>
                <w:rFonts w:hint="eastAsia" w:ascii="宋体" w:hAnsi="宋体" w:eastAsia="宋体" w:cs="宋体"/>
                <w:color w:val="auto"/>
                <w:sz w:val="24"/>
                <w:szCs w:val="20"/>
              </w:rPr>
              <w:t>1、商务</w:t>
            </w:r>
          </w:p>
        </w:tc>
        <w:tc>
          <w:tcPr>
            <w:tcW w:w="3686" w:type="dxa"/>
            <w:vAlign w:val="center"/>
          </w:tcPr>
          <w:p w14:paraId="192B9F59">
            <w:pPr>
              <w:adjustRightInd w:val="0"/>
              <w:snapToGrid w:val="0"/>
              <w:jc w:val="center"/>
              <w:rPr>
                <w:rFonts w:ascii="宋体" w:hAnsi="宋体" w:eastAsia="宋体" w:cs="宋体"/>
                <w:color w:val="auto"/>
                <w:sz w:val="24"/>
                <w:szCs w:val="20"/>
              </w:rPr>
            </w:pPr>
            <w:r>
              <w:rPr>
                <w:rFonts w:ascii="宋体" w:hAnsi="宋体" w:eastAsia="宋体" w:cs="宋体"/>
                <w:color w:val="auto"/>
                <w:sz w:val="24"/>
                <w:szCs w:val="20"/>
              </w:rPr>
              <w:t>2</w:t>
            </w:r>
            <w:r>
              <w:rPr>
                <w:rFonts w:hint="eastAsia" w:ascii="宋体" w:hAnsi="宋体" w:eastAsia="宋体" w:cs="宋体"/>
                <w:color w:val="auto"/>
                <w:sz w:val="24"/>
                <w:szCs w:val="20"/>
              </w:rPr>
              <w:t>0分</w:t>
            </w:r>
          </w:p>
        </w:tc>
      </w:tr>
      <w:tr w14:paraId="2AA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2" w:type="dxa"/>
            <w:vAlign w:val="center"/>
          </w:tcPr>
          <w:p w14:paraId="6A352BE3">
            <w:pPr>
              <w:adjustRightInd w:val="0"/>
              <w:snapToGrid w:val="0"/>
              <w:jc w:val="center"/>
              <w:rPr>
                <w:rFonts w:ascii="宋体" w:hAnsi="宋体" w:eastAsia="宋体" w:cs="宋体"/>
                <w:color w:val="auto"/>
                <w:sz w:val="24"/>
                <w:szCs w:val="20"/>
              </w:rPr>
            </w:pPr>
            <w:r>
              <w:rPr>
                <w:rFonts w:hint="eastAsia" w:ascii="宋体" w:hAnsi="宋体" w:eastAsia="宋体" w:cs="宋体"/>
                <w:color w:val="auto"/>
                <w:sz w:val="24"/>
                <w:szCs w:val="20"/>
              </w:rPr>
              <w:t>2、技术</w:t>
            </w:r>
          </w:p>
        </w:tc>
        <w:tc>
          <w:tcPr>
            <w:tcW w:w="3686" w:type="dxa"/>
            <w:vAlign w:val="center"/>
          </w:tcPr>
          <w:p w14:paraId="14E18480">
            <w:pPr>
              <w:adjustRightInd w:val="0"/>
              <w:snapToGrid w:val="0"/>
              <w:jc w:val="center"/>
              <w:rPr>
                <w:rFonts w:ascii="宋体" w:hAnsi="宋体" w:eastAsia="宋体" w:cs="宋体"/>
                <w:color w:val="auto"/>
                <w:sz w:val="24"/>
                <w:szCs w:val="20"/>
              </w:rPr>
            </w:pPr>
            <w:r>
              <w:rPr>
                <w:rFonts w:ascii="宋体" w:hAnsi="宋体" w:eastAsia="宋体" w:cs="宋体"/>
                <w:color w:val="auto"/>
                <w:sz w:val="24"/>
                <w:szCs w:val="20"/>
              </w:rPr>
              <w:t>40</w:t>
            </w:r>
            <w:r>
              <w:rPr>
                <w:rFonts w:hint="eastAsia" w:ascii="宋体" w:hAnsi="宋体" w:eastAsia="宋体" w:cs="宋体"/>
                <w:color w:val="auto"/>
                <w:sz w:val="24"/>
                <w:szCs w:val="20"/>
              </w:rPr>
              <w:t>分</w:t>
            </w:r>
          </w:p>
        </w:tc>
      </w:tr>
      <w:tr w14:paraId="02E6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2" w:type="dxa"/>
            <w:vAlign w:val="center"/>
          </w:tcPr>
          <w:p w14:paraId="11FC3A9F">
            <w:pPr>
              <w:adjustRightInd w:val="0"/>
              <w:snapToGrid w:val="0"/>
              <w:jc w:val="center"/>
              <w:rPr>
                <w:rFonts w:ascii="宋体" w:hAnsi="宋体" w:eastAsia="宋体" w:cs="宋体"/>
                <w:color w:val="auto"/>
                <w:sz w:val="24"/>
                <w:szCs w:val="20"/>
              </w:rPr>
            </w:pPr>
            <w:r>
              <w:rPr>
                <w:rFonts w:hint="eastAsia" w:ascii="宋体" w:hAnsi="宋体" w:eastAsia="宋体" w:cs="宋体"/>
                <w:color w:val="auto"/>
                <w:sz w:val="24"/>
                <w:szCs w:val="20"/>
              </w:rPr>
              <w:t>3、价格</w:t>
            </w:r>
          </w:p>
        </w:tc>
        <w:tc>
          <w:tcPr>
            <w:tcW w:w="3686" w:type="dxa"/>
            <w:vAlign w:val="center"/>
          </w:tcPr>
          <w:p w14:paraId="1461B198">
            <w:pPr>
              <w:adjustRightInd w:val="0"/>
              <w:snapToGrid w:val="0"/>
              <w:jc w:val="center"/>
              <w:rPr>
                <w:rFonts w:ascii="宋体" w:hAnsi="宋体" w:eastAsia="宋体" w:cs="宋体"/>
                <w:color w:val="auto"/>
                <w:sz w:val="24"/>
                <w:szCs w:val="20"/>
              </w:rPr>
            </w:pPr>
            <w:r>
              <w:rPr>
                <w:rFonts w:ascii="宋体" w:hAnsi="宋体" w:eastAsia="宋体" w:cs="宋体"/>
                <w:color w:val="auto"/>
                <w:sz w:val="24"/>
                <w:szCs w:val="20"/>
              </w:rPr>
              <w:t>4</w:t>
            </w:r>
            <w:r>
              <w:rPr>
                <w:rFonts w:hint="eastAsia" w:ascii="宋体" w:hAnsi="宋体" w:eastAsia="宋体" w:cs="宋体"/>
                <w:color w:val="auto"/>
                <w:sz w:val="24"/>
                <w:szCs w:val="20"/>
              </w:rPr>
              <w:t>0分</w:t>
            </w:r>
          </w:p>
        </w:tc>
      </w:tr>
    </w:tbl>
    <w:p w14:paraId="697F553B">
      <w:pPr>
        <w:topLinePunct/>
        <w:ind w:firstLine="420" w:firstLineChars="200"/>
        <w:rPr>
          <w:rFonts w:ascii="宋体" w:hAnsi="宋体" w:eastAsia="宋体" w:cs="宋体"/>
          <w:bCs/>
          <w:color w:val="auto"/>
          <w:szCs w:val="21"/>
        </w:rPr>
      </w:pPr>
    </w:p>
    <w:p w14:paraId="54F5B3B1">
      <w:pPr>
        <w:adjustRightInd w:val="0"/>
        <w:snapToGrid w:val="0"/>
        <w:spacing w:line="360" w:lineRule="auto"/>
        <w:rPr>
          <w:rFonts w:ascii="宋体" w:hAnsi="宋体" w:eastAsia="宋体" w:cs="宋体"/>
          <w:b/>
          <w:color w:val="auto"/>
          <w:sz w:val="30"/>
          <w:szCs w:val="30"/>
        </w:rPr>
      </w:pPr>
      <w:r>
        <w:rPr>
          <w:rFonts w:hint="eastAsia" w:ascii="宋体" w:hAnsi="宋体" w:eastAsia="宋体" w:cs="Tahoma"/>
          <w:color w:val="auto"/>
          <w:kern w:val="28"/>
        </w:rPr>
        <w:t xml:space="preserve"> </w:t>
      </w:r>
      <w:r>
        <w:rPr>
          <w:rFonts w:ascii="宋体" w:hAnsi="宋体" w:eastAsia="宋体" w:cs="Tahoma"/>
          <w:color w:val="auto"/>
          <w:kern w:val="28"/>
        </w:rPr>
        <w:t xml:space="preserve"> </w:t>
      </w:r>
      <w:r>
        <w:rPr>
          <w:rFonts w:hint="eastAsia" w:ascii="宋体" w:hAnsi="宋体" w:eastAsia="宋体" w:cs="宋体"/>
          <w:b/>
          <w:color w:val="auto"/>
          <w:sz w:val="30"/>
          <w:szCs w:val="30"/>
        </w:rPr>
        <w:t>附表：评分标准</w:t>
      </w:r>
    </w:p>
    <w:p w14:paraId="70FB766C">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详细评分标准如下：</w:t>
      </w:r>
    </w:p>
    <w:p w14:paraId="79FB075D">
      <w:pPr>
        <w:widowControl/>
        <w:autoSpaceDE w:val="0"/>
        <w:autoSpaceDN w:val="0"/>
        <w:ind w:right="26" w:firstLine="482" w:firstLineChars="200"/>
        <w:jc w:val="center"/>
        <w:textAlignment w:val="bottom"/>
        <w:rPr>
          <w:rFonts w:ascii="宋体" w:hAnsi="宋体" w:eastAsia="宋体" w:cs="宋体"/>
          <w:b/>
          <w:color w:val="auto"/>
          <w:szCs w:val="21"/>
        </w:rPr>
      </w:pPr>
      <w:r>
        <w:rPr>
          <w:rFonts w:ascii="宋体" w:hAnsi="宋体" w:eastAsia="宋体" w:cs="宋体"/>
          <w:b/>
          <w:color w:val="auto"/>
          <w:sz w:val="24"/>
          <w:szCs w:val="21"/>
        </w:rPr>
        <w:t>价格响应评审表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6493"/>
        <w:gridCol w:w="792"/>
      </w:tblGrid>
      <w:tr w14:paraId="7AAD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2E567DFC">
            <w:pPr>
              <w:snapToGrid w:val="0"/>
              <w:jc w:val="center"/>
              <w:rPr>
                <w:rFonts w:ascii="宋体" w:hAnsi="宋体" w:eastAsia="宋体" w:cs="宋体"/>
                <w:b/>
                <w:color w:val="auto"/>
                <w:sz w:val="24"/>
                <w:szCs w:val="20"/>
              </w:rPr>
            </w:pPr>
            <w:r>
              <w:rPr>
                <w:rFonts w:hint="eastAsia" w:ascii="宋体" w:hAnsi="宋体" w:eastAsia="宋体" w:cs="宋体"/>
                <w:b/>
                <w:color w:val="auto"/>
                <w:sz w:val="24"/>
                <w:szCs w:val="20"/>
              </w:rPr>
              <w:t>评分项目</w:t>
            </w:r>
          </w:p>
        </w:tc>
        <w:tc>
          <w:tcPr>
            <w:tcW w:w="6493" w:type="dxa"/>
            <w:tcBorders>
              <w:top w:val="single" w:color="auto" w:sz="4" w:space="0"/>
              <w:left w:val="single" w:color="auto" w:sz="4" w:space="0"/>
              <w:bottom w:val="single" w:color="auto" w:sz="4" w:space="0"/>
              <w:right w:val="single" w:color="auto" w:sz="4" w:space="0"/>
            </w:tcBorders>
            <w:vAlign w:val="center"/>
          </w:tcPr>
          <w:p w14:paraId="472C087C">
            <w:pPr>
              <w:jc w:val="center"/>
              <w:rPr>
                <w:rFonts w:ascii="宋体" w:hAnsi="宋体" w:eastAsia="宋体" w:cs="宋体"/>
                <w:b/>
                <w:color w:val="auto"/>
                <w:sz w:val="24"/>
                <w:szCs w:val="20"/>
              </w:rPr>
            </w:pPr>
            <w:r>
              <w:rPr>
                <w:rFonts w:hint="eastAsia" w:ascii="宋体" w:hAnsi="宋体" w:eastAsia="宋体" w:cs="宋体"/>
                <w:b/>
                <w:color w:val="auto"/>
                <w:sz w:val="24"/>
                <w:szCs w:val="20"/>
              </w:rPr>
              <w:t>评分细则</w:t>
            </w:r>
          </w:p>
        </w:tc>
        <w:tc>
          <w:tcPr>
            <w:tcW w:w="792" w:type="dxa"/>
            <w:tcBorders>
              <w:top w:val="single" w:color="auto" w:sz="4" w:space="0"/>
              <w:left w:val="single" w:color="auto" w:sz="4" w:space="0"/>
              <w:bottom w:val="single" w:color="auto" w:sz="4" w:space="0"/>
              <w:right w:val="single" w:color="auto" w:sz="4" w:space="0"/>
            </w:tcBorders>
            <w:vAlign w:val="center"/>
          </w:tcPr>
          <w:p w14:paraId="7F4E5203">
            <w:pPr>
              <w:snapToGrid w:val="0"/>
              <w:ind w:left="-3"/>
              <w:jc w:val="center"/>
              <w:rPr>
                <w:rFonts w:ascii="宋体" w:hAnsi="宋体" w:eastAsia="宋体" w:cs="宋体"/>
                <w:b/>
                <w:color w:val="auto"/>
                <w:sz w:val="24"/>
                <w:szCs w:val="20"/>
              </w:rPr>
            </w:pPr>
            <w:r>
              <w:rPr>
                <w:rFonts w:hint="eastAsia" w:ascii="宋体" w:hAnsi="宋体" w:eastAsia="宋体" w:cs="宋体"/>
                <w:b/>
                <w:color w:val="auto"/>
                <w:sz w:val="24"/>
                <w:szCs w:val="20"/>
              </w:rPr>
              <w:t>分值</w:t>
            </w:r>
          </w:p>
        </w:tc>
      </w:tr>
      <w:tr w14:paraId="7905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62F87949">
            <w:pPr>
              <w:snapToGrid w:val="0"/>
              <w:spacing w:line="360" w:lineRule="auto"/>
              <w:jc w:val="center"/>
              <w:rPr>
                <w:rFonts w:ascii="宋体" w:hAnsi="宋体" w:eastAsia="宋体" w:cs="宋体"/>
                <w:color w:val="auto"/>
                <w:sz w:val="24"/>
                <w:szCs w:val="20"/>
              </w:rPr>
            </w:pPr>
          </w:p>
          <w:p w14:paraId="7151C8CC">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价格</w:t>
            </w:r>
          </w:p>
          <w:p w14:paraId="69912DCC">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部分</w:t>
            </w:r>
          </w:p>
          <w:p w14:paraId="0196D656">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w:t>
            </w:r>
            <w:r>
              <w:rPr>
                <w:rFonts w:ascii="宋体" w:hAnsi="宋体" w:eastAsia="宋体" w:cs="宋体"/>
                <w:color w:val="auto"/>
                <w:sz w:val="24"/>
                <w:szCs w:val="20"/>
              </w:rPr>
              <w:t>4</w:t>
            </w:r>
            <w:r>
              <w:rPr>
                <w:rFonts w:hint="eastAsia" w:ascii="宋体" w:hAnsi="宋体" w:eastAsia="宋体" w:cs="宋体"/>
                <w:color w:val="auto"/>
                <w:sz w:val="24"/>
                <w:szCs w:val="20"/>
              </w:rPr>
              <w:t>0分）</w:t>
            </w:r>
          </w:p>
        </w:tc>
        <w:tc>
          <w:tcPr>
            <w:tcW w:w="6493" w:type="dxa"/>
            <w:tcBorders>
              <w:top w:val="single" w:color="auto" w:sz="4" w:space="0"/>
              <w:left w:val="single" w:color="auto" w:sz="4" w:space="0"/>
              <w:bottom w:val="single" w:color="auto" w:sz="4" w:space="0"/>
              <w:right w:val="single" w:color="auto" w:sz="4" w:space="0"/>
            </w:tcBorders>
            <w:vAlign w:val="center"/>
          </w:tcPr>
          <w:p w14:paraId="12A951F3">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04B98D4E">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 xml:space="preserve">    价格评分 =（评标基准价/投标报价）×</w:t>
            </w:r>
            <w:r>
              <w:rPr>
                <w:rFonts w:ascii="宋体" w:hAnsi="宋体" w:eastAsia="宋体" w:cs="宋体"/>
                <w:color w:val="auto"/>
                <w:sz w:val="24"/>
                <w:szCs w:val="20"/>
              </w:rPr>
              <w:t>4</w:t>
            </w:r>
            <w:r>
              <w:rPr>
                <w:rFonts w:hint="eastAsia" w:ascii="宋体" w:hAnsi="宋体" w:eastAsia="宋体" w:cs="宋体"/>
                <w:color w:val="auto"/>
                <w:sz w:val="24"/>
                <w:szCs w:val="20"/>
              </w:rPr>
              <w:t>0</w:t>
            </w:r>
          </w:p>
        </w:tc>
        <w:tc>
          <w:tcPr>
            <w:tcW w:w="792" w:type="dxa"/>
            <w:tcBorders>
              <w:top w:val="single" w:color="auto" w:sz="4" w:space="0"/>
              <w:left w:val="single" w:color="auto" w:sz="4" w:space="0"/>
              <w:bottom w:val="single" w:color="auto" w:sz="4" w:space="0"/>
              <w:right w:val="single" w:color="auto" w:sz="4" w:space="0"/>
            </w:tcBorders>
            <w:vAlign w:val="center"/>
          </w:tcPr>
          <w:p w14:paraId="5D6EA6E3">
            <w:pPr>
              <w:snapToGrid w:val="0"/>
              <w:spacing w:line="360" w:lineRule="auto"/>
              <w:ind w:left="-3"/>
              <w:jc w:val="center"/>
              <w:rPr>
                <w:rFonts w:ascii="宋体" w:hAnsi="宋体" w:eastAsia="宋体" w:cs="宋体"/>
                <w:color w:val="auto"/>
                <w:sz w:val="24"/>
                <w:szCs w:val="20"/>
              </w:rPr>
            </w:pPr>
            <w:r>
              <w:rPr>
                <w:rFonts w:ascii="宋体" w:hAnsi="宋体" w:eastAsia="宋体" w:cs="宋体"/>
                <w:color w:val="auto"/>
                <w:sz w:val="24"/>
                <w:szCs w:val="20"/>
              </w:rPr>
              <w:t>4</w:t>
            </w:r>
            <w:r>
              <w:rPr>
                <w:rFonts w:hint="eastAsia" w:ascii="宋体" w:hAnsi="宋体" w:eastAsia="宋体" w:cs="宋体"/>
                <w:color w:val="auto"/>
                <w:sz w:val="24"/>
                <w:szCs w:val="20"/>
              </w:rPr>
              <w:t>0</w:t>
            </w:r>
          </w:p>
        </w:tc>
      </w:tr>
    </w:tbl>
    <w:p w14:paraId="5AA1DE84">
      <w:pPr>
        <w:spacing w:line="360" w:lineRule="auto"/>
        <w:rPr>
          <w:rFonts w:ascii="宋体" w:hAnsi="宋体" w:eastAsia="宋体" w:cs="宋体"/>
          <w:b/>
          <w:color w:val="auto"/>
          <w:sz w:val="24"/>
          <w:szCs w:val="20"/>
        </w:rPr>
      </w:pPr>
    </w:p>
    <w:p w14:paraId="0EE25EE0">
      <w:pPr>
        <w:spacing w:line="360" w:lineRule="auto"/>
        <w:jc w:val="center"/>
        <w:rPr>
          <w:rFonts w:ascii="宋体" w:hAnsi="宋体" w:eastAsia="宋体" w:cs="宋体"/>
          <w:b/>
          <w:color w:val="auto"/>
          <w:sz w:val="24"/>
          <w:szCs w:val="20"/>
        </w:rPr>
      </w:pPr>
      <w:r>
        <w:rPr>
          <w:rFonts w:hint="eastAsia" w:ascii="宋体" w:hAnsi="宋体" w:eastAsia="宋体" w:cs="宋体"/>
          <w:b/>
          <w:color w:val="auto"/>
          <w:sz w:val="24"/>
          <w:szCs w:val="20"/>
        </w:rPr>
        <w:t>商务响应评审表</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333"/>
        <w:gridCol w:w="794"/>
      </w:tblGrid>
      <w:tr w14:paraId="3256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D5E6097">
            <w:pPr>
              <w:snapToGrid w:val="0"/>
              <w:spacing w:line="360" w:lineRule="auto"/>
              <w:jc w:val="center"/>
              <w:rPr>
                <w:rFonts w:ascii="宋体" w:hAnsi="宋体" w:eastAsia="宋体" w:cs="宋体"/>
                <w:b/>
                <w:color w:val="auto"/>
                <w:sz w:val="24"/>
                <w:szCs w:val="20"/>
              </w:rPr>
            </w:pPr>
            <w:r>
              <w:rPr>
                <w:rFonts w:hint="eastAsia" w:ascii="宋体" w:hAnsi="宋体" w:eastAsia="宋体" w:cs="宋体"/>
                <w:b/>
                <w:color w:val="auto"/>
                <w:sz w:val="24"/>
                <w:szCs w:val="20"/>
              </w:rPr>
              <w:t>评分项目</w:t>
            </w:r>
          </w:p>
        </w:tc>
        <w:tc>
          <w:tcPr>
            <w:tcW w:w="6333" w:type="dxa"/>
            <w:tcBorders>
              <w:top w:val="single" w:color="auto" w:sz="4" w:space="0"/>
              <w:left w:val="single" w:color="auto" w:sz="4" w:space="0"/>
              <w:bottom w:val="single" w:color="auto" w:sz="4" w:space="0"/>
              <w:right w:val="single" w:color="auto" w:sz="4" w:space="0"/>
            </w:tcBorders>
            <w:vAlign w:val="center"/>
          </w:tcPr>
          <w:p w14:paraId="48AC3096">
            <w:pPr>
              <w:spacing w:line="360" w:lineRule="auto"/>
              <w:jc w:val="center"/>
              <w:rPr>
                <w:rFonts w:ascii="宋体" w:hAnsi="宋体" w:eastAsia="宋体" w:cs="宋体"/>
                <w:b/>
                <w:color w:val="auto"/>
                <w:sz w:val="24"/>
                <w:szCs w:val="20"/>
              </w:rPr>
            </w:pPr>
            <w:r>
              <w:rPr>
                <w:rFonts w:hint="eastAsia" w:ascii="宋体" w:hAnsi="宋体" w:eastAsia="宋体" w:cs="宋体"/>
                <w:b/>
                <w:color w:val="auto"/>
                <w:sz w:val="24"/>
                <w:szCs w:val="20"/>
              </w:rPr>
              <w:t>评分细则</w:t>
            </w:r>
          </w:p>
        </w:tc>
        <w:tc>
          <w:tcPr>
            <w:tcW w:w="794" w:type="dxa"/>
            <w:tcBorders>
              <w:top w:val="single" w:color="auto" w:sz="4" w:space="0"/>
              <w:left w:val="single" w:color="auto" w:sz="4" w:space="0"/>
              <w:bottom w:val="single" w:color="auto" w:sz="4" w:space="0"/>
              <w:right w:val="single" w:color="auto" w:sz="4" w:space="0"/>
            </w:tcBorders>
            <w:vAlign w:val="center"/>
          </w:tcPr>
          <w:p w14:paraId="10D0B905">
            <w:pPr>
              <w:snapToGrid w:val="0"/>
              <w:spacing w:line="360" w:lineRule="auto"/>
              <w:ind w:left="-3"/>
              <w:jc w:val="center"/>
              <w:rPr>
                <w:rFonts w:ascii="宋体" w:hAnsi="宋体" w:eastAsia="宋体" w:cs="宋体"/>
                <w:b/>
                <w:color w:val="auto"/>
                <w:sz w:val="24"/>
                <w:szCs w:val="20"/>
              </w:rPr>
            </w:pPr>
            <w:r>
              <w:rPr>
                <w:rFonts w:hint="eastAsia" w:ascii="宋体" w:hAnsi="宋体" w:eastAsia="宋体" w:cs="宋体"/>
                <w:b/>
                <w:color w:val="auto"/>
                <w:sz w:val="24"/>
                <w:szCs w:val="20"/>
              </w:rPr>
              <w:t>分值</w:t>
            </w:r>
          </w:p>
        </w:tc>
      </w:tr>
      <w:tr w14:paraId="54BF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restart"/>
            <w:tcBorders>
              <w:top w:val="single" w:color="auto" w:sz="4" w:space="0"/>
              <w:left w:val="single" w:color="auto" w:sz="4" w:space="0"/>
              <w:right w:val="single" w:color="auto" w:sz="4" w:space="0"/>
            </w:tcBorders>
            <w:vAlign w:val="center"/>
          </w:tcPr>
          <w:p w14:paraId="4393FF1F">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商务</w:t>
            </w:r>
          </w:p>
          <w:p w14:paraId="1FAF2AA5">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部分</w:t>
            </w:r>
          </w:p>
          <w:p w14:paraId="1E03C260">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w:t>
            </w:r>
            <w:r>
              <w:rPr>
                <w:rFonts w:ascii="宋体" w:hAnsi="宋体" w:eastAsia="宋体" w:cs="宋体"/>
                <w:color w:val="auto"/>
                <w:sz w:val="24"/>
                <w:szCs w:val="20"/>
              </w:rPr>
              <w:t>2</w:t>
            </w:r>
            <w:r>
              <w:rPr>
                <w:rFonts w:hint="eastAsia" w:ascii="宋体" w:hAnsi="宋体" w:eastAsia="宋体" w:cs="宋体"/>
                <w:color w:val="auto"/>
                <w:sz w:val="24"/>
                <w:szCs w:val="20"/>
              </w:rPr>
              <w:t>0分）</w:t>
            </w:r>
          </w:p>
        </w:tc>
        <w:tc>
          <w:tcPr>
            <w:tcW w:w="6333" w:type="dxa"/>
            <w:tcBorders>
              <w:top w:val="single" w:color="auto" w:sz="4" w:space="0"/>
              <w:left w:val="single" w:color="auto" w:sz="4" w:space="0"/>
              <w:bottom w:val="single" w:color="auto" w:sz="4" w:space="0"/>
              <w:right w:val="single" w:color="auto" w:sz="4" w:space="0"/>
            </w:tcBorders>
            <w:vAlign w:val="center"/>
          </w:tcPr>
          <w:p w14:paraId="1144ACD4">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1、商务条款应答响应情况</w:t>
            </w:r>
          </w:p>
          <w:p w14:paraId="12A6ED3A">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商务条款应答有负偏离得0分，商务条款应答无偏离得1分，有正偏离得2分。</w:t>
            </w:r>
          </w:p>
        </w:tc>
        <w:tc>
          <w:tcPr>
            <w:tcW w:w="794" w:type="dxa"/>
            <w:tcBorders>
              <w:top w:val="single" w:color="auto" w:sz="4" w:space="0"/>
              <w:left w:val="single" w:color="auto" w:sz="4" w:space="0"/>
              <w:bottom w:val="single" w:color="auto" w:sz="4" w:space="0"/>
              <w:right w:val="single" w:color="auto" w:sz="4" w:space="0"/>
            </w:tcBorders>
            <w:vAlign w:val="center"/>
          </w:tcPr>
          <w:p w14:paraId="28E783FE">
            <w:pPr>
              <w:snapToGrid w:val="0"/>
              <w:spacing w:line="360" w:lineRule="auto"/>
              <w:ind w:left="-3"/>
              <w:jc w:val="center"/>
              <w:rPr>
                <w:rFonts w:ascii="宋体" w:hAnsi="宋体" w:eastAsia="宋体" w:cs="宋体"/>
                <w:color w:val="auto"/>
                <w:sz w:val="24"/>
                <w:szCs w:val="20"/>
              </w:rPr>
            </w:pPr>
            <w:r>
              <w:rPr>
                <w:rFonts w:hint="eastAsia" w:ascii="宋体" w:hAnsi="宋体" w:eastAsia="宋体" w:cs="宋体"/>
                <w:color w:val="auto"/>
                <w:sz w:val="24"/>
                <w:szCs w:val="20"/>
              </w:rPr>
              <w:t>2</w:t>
            </w:r>
          </w:p>
        </w:tc>
      </w:tr>
      <w:tr w14:paraId="6F60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71" w:type="dxa"/>
            <w:vMerge w:val="continue"/>
            <w:tcBorders>
              <w:left w:val="single" w:color="auto" w:sz="4" w:space="0"/>
              <w:right w:val="single" w:color="auto" w:sz="4" w:space="0"/>
            </w:tcBorders>
            <w:vAlign w:val="center"/>
          </w:tcPr>
          <w:p w14:paraId="4E620E64">
            <w:pPr>
              <w:snapToGrid w:val="0"/>
              <w:spacing w:line="360" w:lineRule="auto"/>
              <w:jc w:val="center"/>
              <w:rPr>
                <w:rFonts w:ascii="宋体" w:hAnsi="宋体" w:eastAsia="宋体" w:cs="宋体"/>
                <w:color w:val="auto"/>
                <w:sz w:val="24"/>
                <w:szCs w:val="20"/>
              </w:rPr>
            </w:pPr>
          </w:p>
        </w:tc>
        <w:tc>
          <w:tcPr>
            <w:tcW w:w="6333" w:type="dxa"/>
            <w:tcBorders>
              <w:top w:val="single" w:color="auto" w:sz="4" w:space="0"/>
              <w:left w:val="single" w:color="auto" w:sz="4" w:space="0"/>
              <w:bottom w:val="single" w:color="auto" w:sz="4" w:space="0"/>
              <w:right w:val="single" w:color="auto" w:sz="4" w:space="0"/>
            </w:tcBorders>
            <w:vAlign w:val="center"/>
          </w:tcPr>
          <w:p w14:paraId="22CF00C6">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2、投标人提供业绩【近三年（</w:t>
            </w:r>
            <w:r>
              <w:rPr>
                <w:rFonts w:ascii="宋体" w:hAnsi="宋体" w:eastAsia="宋体" w:cs="宋体"/>
                <w:color w:val="auto"/>
                <w:sz w:val="24"/>
                <w:szCs w:val="20"/>
              </w:rPr>
              <w:t>2023年1月1日以来）</w:t>
            </w:r>
            <w:r>
              <w:rPr>
                <w:rFonts w:ascii="宋体" w:hAnsi="宋体" w:eastAsia="宋体" w:cs="Times New Roman"/>
                <w:color w:val="auto"/>
                <w:kern w:val="1"/>
                <w:sz w:val="24"/>
                <w:szCs w:val="24"/>
              </w:rPr>
              <w:t>申请单位</w:t>
            </w:r>
            <w:r>
              <w:rPr>
                <w:rFonts w:hint="eastAsia" w:ascii="宋体" w:hAnsi="宋体" w:eastAsia="宋体" w:cs="Times New Roman"/>
                <w:color w:val="auto"/>
                <w:kern w:val="1"/>
                <w:sz w:val="24"/>
                <w:szCs w:val="24"/>
              </w:rPr>
              <w:t>在空间蛋白质组领域发表了</w:t>
            </w:r>
            <w:r>
              <w:rPr>
                <w:rFonts w:ascii="宋体" w:hAnsi="宋体" w:eastAsia="宋体" w:cs="Times New Roman"/>
                <w:color w:val="auto"/>
                <w:kern w:val="1"/>
                <w:sz w:val="24"/>
                <w:szCs w:val="24"/>
              </w:rPr>
              <w:t>高水平SCI</w:t>
            </w:r>
            <w:r>
              <w:rPr>
                <w:rFonts w:hint="eastAsia" w:ascii="宋体" w:hAnsi="宋体" w:eastAsia="宋体" w:cs="Times New Roman"/>
                <w:color w:val="auto"/>
                <w:kern w:val="1"/>
                <w:sz w:val="24"/>
                <w:szCs w:val="24"/>
              </w:rPr>
              <w:t>（大于等于1</w:t>
            </w:r>
            <w:r>
              <w:rPr>
                <w:rFonts w:ascii="宋体" w:hAnsi="宋体" w:eastAsia="宋体" w:cs="Times New Roman"/>
                <w:color w:val="auto"/>
                <w:kern w:val="1"/>
                <w:sz w:val="24"/>
                <w:szCs w:val="24"/>
              </w:rPr>
              <w:t>0</w:t>
            </w:r>
            <w:r>
              <w:rPr>
                <w:rFonts w:hint="eastAsia" w:ascii="宋体" w:hAnsi="宋体" w:eastAsia="宋体" w:cs="Times New Roman"/>
                <w:color w:val="auto"/>
                <w:kern w:val="1"/>
                <w:sz w:val="24"/>
                <w:szCs w:val="24"/>
              </w:rPr>
              <w:t>分）</w:t>
            </w:r>
            <w:r>
              <w:rPr>
                <w:rFonts w:ascii="宋体" w:hAnsi="宋体" w:eastAsia="宋体" w:cs="宋体"/>
                <w:color w:val="auto"/>
                <w:sz w:val="24"/>
                <w:szCs w:val="20"/>
              </w:rPr>
              <w:t>文章</w:t>
            </w:r>
            <w:r>
              <w:rPr>
                <w:rFonts w:hint="eastAsia" w:ascii="宋体" w:hAnsi="宋体" w:eastAsia="宋体" w:cs="宋体"/>
                <w:color w:val="auto"/>
                <w:sz w:val="24"/>
                <w:szCs w:val="20"/>
              </w:rPr>
              <w:t>的，每一项得</w:t>
            </w:r>
            <w:r>
              <w:rPr>
                <w:rFonts w:ascii="宋体" w:hAnsi="宋体" w:eastAsia="宋体" w:cs="宋体"/>
                <w:color w:val="auto"/>
                <w:sz w:val="24"/>
                <w:szCs w:val="20"/>
              </w:rPr>
              <w:t>3</w:t>
            </w:r>
            <w:r>
              <w:rPr>
                <w:rFonts w:hint="eastAsia" w:ascii="宋体" w:hAnsi="宋体" w:eastAsia="宋体" w:cs="宋体"/>
                <w:color w:val="auto"/>
                <w:sz w:val="24"/>
                <w:szCs w:val="20"/>
              </w:rPr>
              <w:t>分，最多得</w:t>
            </w:r>
            <w:r>
              <w:rPr>
                <w:rFonts w:ascii="宋体" w:hAnsi="宋体" w:eastAsia="宋体" w:cs="宋体"/>
                <w:color w:val="auto"/>
                <w:sz w:val="24"/>
                <w:szCs w:val="20"/>
              </w:rPr>
              <w:t>12</w:t>
            </w:r>
            <w:r>
              <w:rPr>
                <w:rFonts w:hint="eastAsia" w:ascii="宋体" w:hAnsi="宋体" w:eastAsia="宋体" w:cs="宋体"/>
                <w:color w:val="auto"/>
                <w:sz w:val="24"/>
                <w:szCs w:val="20"/>
              </w:rPr>
              <w:t>分。】</w:t>
            </w:r>
          </w:p>
        </w:tc>
        <w:tc>
          <w:tcPr>
            <w:tcW w:w="794" w:type="dxa"/>
            <w:tcBorders>
              <w:top w:val="single" w:color="auto" w:sz="4" w:space="0"/>
              <w:left w:val="single" w:color="auto" w:sz="4" w:space="0"/>
              <w:bottom w:val="single" w:color="auto" w:sz="4" w:space="0"/>
              <w:right w:val="single" w:color="auto" w:sz="4" w:space="0"/>
            </w:tcBorders>
            <w:vAlign w:val="center"/>
          </w:tcPr>
          <w:p w14:paraId="7A5D7BBA">
            <w:pPr>
              <w:spacing w:line="360" w:lineRule="auto"/>
              <w:ind w:firstLine="240" w:firstLineChars="100"/>
              <w:rPr>
                <w:rFonts w:ascii="宋体" w:hAnsi="宋体" w:eastAsia="宋体" w:cs="宋体"/>
                <w:color w:val="auto"/>
                <w:sz w:val="24"/>
              </w:rPr>
            </w:pPr>
            <w:r>
              <w:rPr>
                <w:rFonts w:hint="eastAsia" w:ascii="宋体" w:hAnsi="宋体" w:eastAsia="宋体" w:cs="宋体"/>
                <w:color w:val="auto"/>
                <w:sz w:val="24"/>
              </w:rPr>
              <w:t>1</w:t>
            </w:r>
            <w:r>
              <w:rPr>
                <w:rFonts w:ascii="宋体" w:hAnsi="宋体" w:eastAsia="宋体" w:cs="宋体"/>
                <w:color w:val="auto"/>
                <w:sz w:val="24"/>
              </w:rPr>
              <w:t>2</w:t>
            </w:r>
          </w:p>
        </w:tc>
      </w:tr>
      <w:tr w14:paraId="4DD2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71" w:type="dxa"/>
            <w:vMerge w:val="continue"/>
            <w:tcBorders>
              <w:left w:val="single" w:color="auto" w:sz="4" w:space="0"/>
              <w:right w:val="single" w:color="auto" w:sz="4" w:space="0"/>
            </w:tcBorders>
            <w:vAlign w:val="center"/>
          </w:tcPr>
          <w:p w14:paraId="63249833">
            <w:pPr>
              <w:snapToGrid w:val="0"/>
              <w:spacing w:line="360" w:lineRule="auto"/>
              <w:jc w:val="center"/>
              <w:rPr>
                <w:rFonts w:ascii="宋体" w:hAnsi="宋体" w:eastAsia="宋体" w:cs="宋体"/>
                <w:color w:val="auto"/>
                <w:sz w:val="24"/>
                <w:szCs w:val="20"/>
              </w:rPr>
            </w:pPr>
          </w:p>
        </w:tc>
        <w:tc>
          <w:tcPr>
            <w:tcW w:w="6333" w:type="dxa"/>
            <w:tcBorders>
              <w:top w:val="single" w:color="auto" w:sz="4" w:space="0"/>
              <w:left w:val="single" w:color="auto" w:sz="4" w:space="0"/>
              <w:bottom w:val="single" w:color="auto" w:sz="4" w:space="0"/>
              <w:right w:val="single" w:color="auto" w:sz="4" w:space="0"/>
            </w:tcBorders>
            <w:vAlign w:val="center"/>
          </w:tcPr>
          <w:p w14:paraId="0DEFC55B">
            <w:pPr>
              <w:spacing w:line="360" w:lineRule="auto"/>
              <w:rPr>
                <w:rFonts w:ascii="宋体" w:hAnsi="宋体" w:eastAsia="宋体" w:cs="宋体"/>
                <w:color w:val="auto"/>
                <w:sz w:val="24"/>
                <w:szCs w:val="20"/>
              </w:rPr>
            </w:pPr>
            <w:r>
              <w:rPr>
                <w:rFonts w:hint="eastAsia" w:ascii="宋体" w:hAnsi="宋体" w:eastAsia="宋体" w:cs="宋体"/>
                <w:color w:val="auto"/>
                <w:sz w:val="24"/>
                <w:szCs w:val="20"/>
              </w:rPr>
              <w:t>3、获得</w:t>
            </w:r>
            <w:r>
              <w:rPr>
                <w:rFonts w:hint="eastAsia" w:ascii="宋体" w:hAnsi="宋体" w:eastAsia="宋体" w:cs="Times New Roman"/>
                <w:color w:val="auto"/>
                <w:kern w:val="1"/>
                <w:sz w:val="24"/>
                <w:szCs w:val="24"/>
              </w:rPr>
              <w:t>空间蛋白质组领域国家级课题资助（若有则提供附件），1个得</w:t>
            </w:r>
            <w:r>
              <w:rPr>
                <w:rFonts w:ascii="宋体" w:hAnsi="宋体" w:eastAsia="宋体" w:cs="Times New Roman"/>
                <w:color w:val="auto"/>
                <w:kern w:val="1"/>
                <w:sz w:val="24"/>
                <w:szCs w:val="24"/>
              </w:rPr>
              <w:t>2</w:t>
            </w:r>
            <w:r>
              <w:rPr>
                <w:rFonts w:hint="eastAsia" w:ascii="宋体" w:hAnsi="宋体" w:eastAsia="宋体" w:cs="Times New Roman"/>
                <w:color w:val="auto"/>
                <w:kern w:val="1"/>
                <w:sz w:val="24"/>
                <w:szCs w:val="24"/>
              </w:rPr>
              <w:t>分，最多</w:t>
            </w:r>
            <w:r>
              <w:rPr>
                <w:rFonts w:ascii="宋体" w:hAnsi="宋体" w:eastAsia="宋体" w:cs="Times New Roman"/>
                <w:color w:val="auto"/>
                <w:kern w:val="1"/>
                <w:sz w:val="24"/>
                <w:szCs w:val="24"/>
              </w:rPr>
              <w:t>4</w:t>
            </w:r>
            <w:r>
              <w:rPr>
                <w:rFonts w:hint="eastAsia" w:ascii="宋体" w:hAnsi="宋体" w:eastAsia="宋体" w:cs="Times New Roman"/>
                <w:color w:val="auto"/>
                <w:kern w:val="1"/>
                <w:sz w:val="24"/>
                <w:szCs w:val="24"/>
              </w:rPr>
              <w:t>分。</w:t>
            </w:r>
          </w:p>
        </w:tc>
        <w:tc>
          <w:tcPr>
            <w:tcW w:w="794" w:type="dxa"/>
            <w:tcBorders>
              <w:top w:val="single" w:color="auto" w:sz="4" w:space="0"/>
              <w:left w:val="single" w:color="auto" w:sz="4" w:space="0"/>
              <w:bottom w:val="single" w:color="auto" w:sz="4" w:space="0"/>
              <w:right w:val="single" w:color="auto" w:sz="4" w:space="0"/>
            </w:tcBorders>
            <w:vAlign w:val="center"/>
          </w:tcPr>
          <w:p w14:paraId="4272EBF5">
            <w:pPr>
              <w:spacing w:line="360" w:lineRule="auto"/>
              <w:ind w:firstLine="240" w:firstLineChars="100"/>
              <w:rPr>
                <w:rFonts w:ascii="宋体" w:hAnsi="宋体" w:eastAsia="宋体" w:cs="宋体"/>
                <w:color w:val="auto"/>
                <w:sz w:val="24"/>
              </w:rPr>
            </w:pPr>
            <w:r>
              <w:rPr>
                <w:rFonts w:ascii="宋体" w:hAnsi="宋体" w:eastAsia="宋体" w:cs="宋体"/>
                <w:color w:val="auto"/>
                <w:sz w:val="24"/>
              </w:rPr>
              <w:t>4</w:t>
            </w:r>
          </w:p>
        </w:tc>
      </w:tr>
      <w:tr w14:paraId="1B74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71" w:type="dxa"/>
            <w:vMerge w:val="continue"/>
            <w:tcBorders>
              <w:left w:val="single" w:color="auto" w:sz="4" w:space="0"/>
              <w:right w:val="single" w:color="auto" w:sz="4" w:space="0"/>
            </w:tcBorders>
            <w:vAlign w:val="center"/>
          </w:tcPr>
          <w:p w14:paraId="2D6DE3FE">
            <w:pPr>
              <w:snapToGrid w:val="0"/>
              <w:spacing w:line="360" w:lineRule="auto"/>
              <w:jc w:val="center"/>
              <w:rPr>
                <w:rFonts w:ascii="宋体" w:hAnsi="宋体" w:eastAsia="宋体" w:cs="宋体"/>
                <w:color w:val="auto"/>
                <w:sz w:val="24"/>
                <w:szCs w:val="20"/>
              </w:rPr>
            </w:pPr>
          </w:p>
        </w:tc>
        <w:tc>
          <w:tcPr>
            <w:tcW w:w="6333" w:type="dxa"/>
            <w:tcBorders>
              <w:top w:val="single" w:color="auto" w:sz="4" w:space="0"/>
              <w:left w:val="single" w:color="auto" w:sz="4" w:space="0"/>
              <w:bottom w:val="single" w:color="auto" w:sz="4" w:space="0"/>
              <w:right w:val="single" w:color="auto" w:sz="4" w:space="0"/>
            </w:tcBorders>
            <w:vAlign w:val="center"/>
          </w:tcPr>
          <w:p w14:paraId="6BD0453D">
            <w:pPr>
              <w:spacing w:line="360" w:lineRule="auto"/>
              <w:rPr>
                <w:rFonts w:ascii="宋体" w:hAnsi="宋体" w:eastAsia="宋体" w:cs="宋体"/>
                <w:color w:val="auto"/>
                <w:sz w:val="24"/>
              </w:rPr>
            </w:pPr>
            <w:r>
              <w:rPr>
                <w:rFonts w:hint="eastAsia" w:ascii="宋体" w:hAnsi="宋体" w:eastAsia="宋体" w:cs="Times New Roman"/>
                <w:color w:val="auto"/>
                <w:kern w:val="1"/>
                <w:sz w:val="24"/>
                <w:szCs w:val="24"/>
              </w:rPr>
              <w:t>4、</w:t>
            </w:r>
            <w:r>
              <w:rPr>
                <w:rFonts w:ascii="宋体" w:hAnsi="宋体" w:eastAsia="宋体" w:cs="Times New Roman"/>
                <w:color w:val="auto"/>
                <w:kern w:val="1"/>
                <w:sz w:val="24"/>
                <w:szCs w:val="24"/>
              </w:rPr>
              <w:t>针对本项目的技术支持</w:t>
            </w:r>
            <w:r>
              <w:rPr>
                <w:rFonts w:hint="eastAsia" w:ascii="宋体" w:hAnsi="宋体" w:eastAsia="宋体" w:cs="Times New Roman"/>
                <w:color w:val="auto"/>
                <w:kern w:val="1"/>
                <w:sz w:val="24"/>
                <w:szCs w:val="24"/>
              </w:rPr>
              <w:t>、资源投入、</w:t>
            </w:r>
            <w:r>
              <w:rPr>
                <w:rFonts w:ascii="宋体" w:hAnsi="宋体" w:eastAsia="宋体" w:cs="Times New Roman"/>
                <w:color w:val="auto"/>
                <w:kern w:val="1"/>
                <w:sz w:val="24"/>
                <w:szCs w:val="24"/>
              </w:rPr>
              <w:t>验收要求的内容承诺</w:t>
            </w:r>
            <w:r>
              <w:rPr>
                <w:rFonts w:hint="eastAsia" w:ascii="宋体" w:hAnsi="宋体" w:eastAsia="宋体" w:cs="Times New Roman"/>
                <w:color w:val="auto"/>
                <w:kern w:val="1"/>
                <w:sz w:val="24"/>
                <w:szCs w:val="24"/>
              </w:rPr>
              <w:t>，优秀得</w:t>
            </w:r>
            <w:r>
              <w:rPr>
                <w:rFonts w:ascii="宋体" w:hAnsi="宋体" w:eastAsia="宋体" w:cs="Times New Roman"/>
                <w:color w:val="auto"/>
                <w:kern w:val="1"/>
                <w:sz w:val="24"/>
                <w:szCs w:val="24"/>
              </w:rPr>
              <w:t>2</w:t>
            </w:r>
            <w:r>
              <w:rPr>
                <w:rFonts w:hint="eastAsia" w:ascii="宋体" w:hAnsi="宋体" w:eastAsia="宋体" w:cs="Times New Roman"/>
                <w:color w:val="auto"/>
                <w:kern w:val="1"/>
                <w:sz w:val="24"/>
                <w:szCs w:val="24"/>
              </w:rPr>
              <w:t>分，良好得</w:t>
            </w:r>
            <w:r>
              <w:rPr>
                <w:rFonts w:ascii="宋体" w:hAnsi="宋体" w:eastAsia="宋体" w:cs="Times New Roman"/>
                <w:color w:val="auto"/>
                <w:kern w:val="1"/>
                <w:sz w:val="24"/>
                <w:szCs w:val="24"/>
              </w:rPr>
              <w:t>1</w:t>
            </w:r>
            <w:r>
              <w:rPr>
                <w:rFonts w:hint="eastAsia" w:ascii="宋体" w:hAnsi="宋体" w:eastAsia="宋体" w:cs="Times New Roman"/>
                <w:color w:val="auto"/>
                <w:kern w:val="1"/>
                <w:sz w:val="24"/>
                <w:szCs w:val="24"/>
              </w:rPr>
              <w:t>分，一般或缺项不得分。</w:t>
            </w:r>
          </w:p>
        </w:tc>
        <w:tc>
          <w:tcPr>
            <w:tcW w:w="794" w:type="dxa"/>
            <w:tcBorders>
              <w:top w:val="single" w:color="auto" w:sz="4" w:space="0"/>
              <w:left w:val="single" w:color="auto" w:sz="4" w:space="0"/>
              <w:bottom w:val="single" w:color="auto" w:sz="4" w:space="0"/>
              <w:right w:val="single" w:color="auto" w:sz="4" w:space="0"/>
            </w:tcBorders>
            <w:vAlign w:val="center"/>
          </w:tcPr>
          <w:p w14:paraId="2FFD1751">
            <w:pPr>
              <w:spacing w:line="360" w:lineRule="auto"/>
              <w:ind w:firstLine="240" w:firstLineChars="100"/>
              <w:rPr>
                <w:rFonts w:ascii="宋体" w:hAnsi="宋体" w:eastAsia="宋体" w:cs="宋体"/>
                <w:color w:val="auto"/>
                <w:sz w:val="24"/>
              </w:rPr>
            </w:pPr>
            <w:r>
              <w:rPr>
                <w:rFonts w:ascii="宋体" w:hAnsi="宋体" w:eastAsia="宋体" w:cs="宋体"/>
                <w:color w:val="auto"/>
                <w:sz w:val="24"/>
              </w:rPr>
              <w:t>2</w:t>
            </w:r>
          </w:p>
        </w:tc>
      </w:tr>
      <w:tr w14:paraId="217A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398" w:type="dxa"/>
            <w:gridSpan w:val="3"/>
            <w:tcBorders>
              <w:left w:val="single" w:color="auto" w:sz="4" w:space="0"/>
              <w:right w:val="single" w:color="auto" w:sz="4" w:space="0"/>
            </w:tcBorders>
            <w:vAlign w:val="center"/>
          </w:tcPr>
          <w:p w14:paraId="5925FD7A">
            <w:pPr>
              <w:spacing w:line="360" w:lineRule="auto"/>
              <w:ind w:firstLine="211" w:firstLineChars="100"/>
              <w:rPr>
                <w:rFonts w:ascii="宋体" w:hAnsi="宋体" w:eastAsia="宋体" w:cs="宋体"/>
                <w:color w:val="auto"/>
                <w:sz w:val="24"/>
              </w:rPr>
            </w:pPr>
            <w:r>
              <w:rPr>
                <w:rFonts w:hint="eastAsia" w:ascii="宋体" w:hAnsi="宋体" w:eastAsia="宋体" w:cs="宋体"/>
                <w:b/>
                <w:bCs/>
                <w:color w:val="auto"/>
                <w:szCs w:val="21"/>
              </w:rPr>
              <w:t>备注：上述加分项中涉及到业绩等必须出示相应证明或其他证明材料等资料的原件或影印件加盖单位红章，否则不作为得分依据。</w:t>
            </w:r>
          </w:p>
        </w:tc>
      </w:tr>
    </w:tbl>
    <w:p w14:paraId="654C900F">
      <w:pPr>
        <w:spacing w:line="360" w:lineRule="auto"/>
        <w:rPr>
          <w:rFonts w:ascii="宋体" w:hAnsi="宋体" w:eastAsia="宋体" w:cs="宋体"/>
          <w:b/>
          <w:color w:val="auto"/>
          <w:sz w:val="24"/>
          <w:szCs w:val="20"/>
        </w:rPr>
      </w:pPr>
    </w:p>
    <w:p w14:paraId="453F895C">
      <w:pPr>
        <w:spacing w:line="360" w:lineRule="auto"/>
        <w:rPr>
          <w:rFonts w:ascii="宋体" w:hAnsi="宋体" w:eastAsia="宋体" w:cs="宋体"/>
          <w:b/>
          <w:color w:val="auto"/>
          <w:sz w:val="24"/>
          <w:szCs w:val="20"/>
        </w:rPr>
      </w:pPr>
    </w:p>
    <w:p w14:paraId="31855634">
      <w:pPr>
        <w:spacing w:line="360" w:lineRule="auto"/>
        <w:jc w:val="center"/>
        <w:rPr>
          <w:rFonts w:ascii="宋体" w:hAnsi="宋体" w:eastAsia="宋体" w:cs="宋体"/>
          <w:b/>
          <w:color w:val="auto"/>
          <w:sz w:val="24"/>
          <w:szCs w:val="20"/>
        </w:rPr>
      </w:pPr>
      <w:r>
        <w:rPr>
          <w:rFonts w:hint="eastAsia" w:ascii="宋体" w:hAnsi="宋体" w:eastAsia="宋体" w:cs="宋体"/>
          <w:bCs/>
          <w:color w:val="auto"/>
          <w:sz w:val="24"/>
          <w:szCs w:val="20"/>
        </w:rPr>
        <w:br w:type="page"/>
      </w:r>
      <w:r>
        <w:rPr>
          <w:rFonts w:hint="eastAsia" w:ascii="宋体" w:hAnsi="宋体" w:eastAsia="宋体" w:cs="宋体"/>
          <w:bCs/>
          <w:color w:val="auto"/>
          <w:sz w:val="24"/>
          <w:szCs w:val="20"/>
        </w:rPr>
        <w:t>技术响应评审表</w:t>
      </w:r>
    </w:p>
    <w:tbl>
      <w:tblPr>
        <w:tblStyle w:val="12"/>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6674"/>
        <w:gridCol w:w="733"/>
      </w:tblGrid>
      <w:tr w14:paraId="6FA6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14:paraId="6348E32D">
            <w:pPr>
              <w:snapToGrid w:val="0"/>
              <w:spacing w:line="360" w:lineRule="auto"/>
              <w:jc w:val="center"/>
              <w:rPr>
                <w:rFonts w:ascii="宋体" w:hAnsi="宋体" w:eastAsia="宋体" w:cs="宋体"/>
                <w:b/>
                <w:color w:val="auto"/>
                <w:sz w:val="24"/>
                <w:szCs w:val="20"/>
              </w:rPr>
            </w:pPr>
            <w:r>
              <w:rPr>
                <w:rFonts w:hint="eastAsia" w:ascii="宋体" w:hAnsi="宋体" w:eastAsia="宋体" w:cs="宋体"/>
                <w:b/>
                <w:color w:val="auto"/>
                <w:sz w:val="24"/>
                <w:szCs w:val="20"/>
              </w:rPr>
              <w:t>评分项目</w:t>
            </w:r>
          </w:p>
        </w:tc>
        <w:tc>
          <w:tcPr>
            <w:tcW w:w="6674" w:type="dxa"/>
            <w:tcBorders>
              <w:top w:val="single" w:color="auto" w:sz="4" w:space="0"/>
              <w:left w:val="single" w:color="auto" w:sz="4" w:space="0"/>
              <w:bottom w:val="single" w:color="auto" w:sz="4" w:space="0"/>
              <w:right w:val="single" w:color="auto" w:sz="4" w:space="0"/>
            </w:tcBorders>
            <w:vAlign w:val="center"/>
          </w:tcPr>
          <w:p w14:paraId="7E4030D3">
            <w:pPr>
              <w:spacing w:line="360" w:lineRule="auto"/>
              <w:jc w:val="center"/>
              <w:rPr>
                <w:rFonts w:ascii="宋体" w:hAnsi="宋体" w:eastAsia="宋体" w:cs="宋体"/>
                <w:b/>
                <w:color w:val="auto"/>
                <w:sz w:val="24"/>
                <w:szCs w:val="20"/>
              </w:rPr>
            </w:pPr>
            <w:r>
              <w:rPr>
                <w:rFonts w:hint="eastAsia" w:ascii="宋体" w:hAnsi="宋体" w:eastAsia="宋体" w:cs="宋体"/>
                <w:b/>
                <w:color w:val="auto"/>
                <w:sz w:val="24"/>
                <w:szCs w:val="20"/>
              </w:rPr>
              <w:t>评分细则</w:t>
            </w:r>
          </w:p>
        </w:tc>
        <w:tc>
          <w:tcPr>
            <w:tcW w:w="733" w:type="dxa"/>
            <w:tcBorders>
              <w:top w:val="single" w:color="auto" w:sz="4" w:space="0"/>
              <w:left w:val="single" w:color="auto" w:sz="4" w:space="0"/>
              <w:bottom w:val="single" w:color="auto" w:sz="4" w:space="0"/>
              <w:right w:val="single" w:color="auto" w:sz="4" w:space="0"/>
            </w:tcBorders>
            <w:vAlign w:val="center"/>
          </w:tcPr>
          <w:p w14:paraId="7F9E1C0A">
            <w:pPr>
              <w:snapToGrid w:val="0"/>
              <w:spacing w:line="360" w:lineRule="auto"/>
              <w:ind w:left="-3"/>
              <w:jc w:val="center"/>
              <w:rPr>
                <w:rFonts w:ascii="宋体" w:hAnsi="宋体" w:eastAsia="宋体" w:cs="宋体"/>
                <w:b/>
                <w:color w:val="auto"/>
                <w:sz w:val="24"/>
                <w:szCs w:val="20"/>
              </w:rPr>
            </w:pPr>
            <w:r>
              <w:rPr>
                <w:rFonts w:hint="eastAsia" w:ascii="宋体" w:hAnsi="宋体" w:eastAsia="宋体" w:cs="宋体"/>
                <w:b/>
                <w:color w:val="auto"/>
                <w:sz w:val="24"/>
                <w:szCs w:val="20"/>
              </w:rPr>
              <w:t>分值</w:t>
            </w:r>
          </w:p>
        </w:tc>
      </w:tr>
      <w:tr w14:paraId="0A86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259" w:type="dxa"/>
            <w:vMerge w:val="restart"/>
            <w:tcBorders>
              <w:top w:val="single" w:color="auto" w:sz="4" w:space="0"/>
              <w:left w:val="single" w:color="auto" w:sz="4" w:space="0"/>
              <w:right w:val="single" w:color="auto" w:sz="4" w:space="0"/>
            </w:tcBorders>
            <w:vAlign w:val="center"/>
          </w:tcPr>
          <w:p w14:paraId="66B69286">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技术</w:t>
            </w:r>
          </w:p>
          <w:p w14:paraId="05200B68">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部分</w:t>
            </w:r>
          </w:p>
          <w:p w14:paraId="39623766">
            <w:pPr>
              <w:snapToGrid w:val="0"/>
              <w:spacing w:line="360" w:lineRule="auto"/>
              <w:jc w:val="center"/>
              <w:rPr>
                <w:rFonts w:ascii="宋体" w:hAnsi="宋体" w:eastAsia="宋体" w:cs="宋体"/>
                <w:color w:val="auto"/>
                <w:sz w:val="24"/>
                <w:szCs w:val="20"/>
              </w:rPr>
            </w:pPr>
            <w:r>
              <w:rPr>
                <w:rFonts w:hint="eastAsia" w:ascii="宋体" w:hAnsi="宋体" w:eastAsia="宋体" w:cs="宋体"/>
                <w:color w:val="auto"/>
                <w:sz w:val="24"/>
                <w:szCs w:val="20"/>
              </w:rPr>
              <w:t>（</w:t>
            </w:r>
            <w:r>
              <w:rPr>
                <w:rFonts w:ascii="宋体" w:hAnsi="宋体" w:eastAsia="宋体" w:cs="宋体"/>
                <w:color w:val="auto"/>
                <w:sz w:val="24"/>
                <w:szCs w:val="20"/>
              </w:rPr>
              <w:t>40</w:t>
            </w:r>
            <w:r>
              <w:rPr>
                <w:rFonts w:hint="eastAsia" w:ascii="宋体" w:hAnsi="宋体" w:eastAsia="宋体" w:cs="宋体"/>
                <w:color w:val="auto"/>
                <w:sz w:val="24"/>
                <w:szCs w:val="20"/>
              </w:rPr>
              <w:t>分）</w:t>
            </w:r>
          </w:p>
        </w:tc>
        <w:tc>
          <w:tcPr>
            <w:tcW w:w="6674" w:type="dxa"/>
            <w:tcBorders>
              <w:top w:val="single" w:color="auto" w:sz="4" w:space="0"/>
              <w:left w:val="single" w:color="auto" w:sz="4" w:space="0"/>
              <w:bottom w:val="single" w:color="auto" w:sz="4" w:space="0"/>
              <w:right w:val="single" w:color="auto" w:sz="4" w:space="0"/>
            </w:tcBorders>
            <w:vAlign w:val="center"/>
          </w:tcPr>
          <w:p w14:paraId="07F41AC0">
            <w:pPr>
              <w:spacing w:line="360" w:lineRule="auto"/>
              <w:rPr>
                <w:rFonts w:ascii="宋体" w:hAnsi="宋体" w:eastAsia="宋体" w:cs="宋体"/>
                <w:b/>
                <w:bCs/>
                <w:color w:val="auto"/>
                <w:sz w:val="24"/>
                <w:szCs w:val="24"/>
              </w:rPr>
            </w:pPr>
            <w:r>
              <w:rPr>
                <w:rFonts w:hint="eastAsia" w:ascii="宋体" w:hAnsi="宋体" w:eastAsia="宋体" w:cs="宋体"/>
                <w:b/>
                <w:bCs/>
                <w:color w:val="auto"/>
                <w:sz w:val="24"/>
                <w:szCs w:val="24"/>
              </w:rPr>
              <w:t>1、技术指标条款响应情况</w:t>
            </w:r>
          </w:p>
          <w:p w14:paraId="3AB2F14C">
            <w:pPr>
              <w:snapToGrid w:val="0"/>
              <w:spacing w:line="360" w:lineRule="auto"/>
              <w:rPr>
                <w:rFonts w:ascii="宋体" w:hAnsi="宋体" w:eastAsia="宋体" w:cs="宋体"/>
                <w:b/>
                <w:bCs/>
                <w:color w:val="auto"/>
                <w:szCs w:val="21"/>
              </w:rPr>
            </w:pPr>
            <w:r>
              <w:rPr>
                <w:rFonts w:hint="eastAsia" w:ascii="宋体" w:hAnsi="宋体" w:eastAsia="宋体" w:cs="宋体"/>
                <w:color w:val="auto"/>
                <w:szCs w:val="21"/>
              </w:rPr>
              <w:t>技术指标条款响应情况，总分5分。</w:t>
            </w:r>
            <w:r>
              <w:rPr>
                <w:rFonts w:hint="eastAsia" w:ascii="宋体" w:hAnsi="宋体" w:eastAsia="宋体" w:cs="宋体"/>
                <w:b/>
                <w:bCs/>
                <w:color w:val="auto"/>
                <w:szCs w:val="21"/>
              </w:rPr>
              <w:t>技术偏离表须依据招标文件项目需求逐条响应，否则视为未实质性响应招标文件, 其投标予以拒绝；</w:t>
            </w:r>
            <w:r>
              <w:rPr>
                <w:rFonts w:hint="eastAsia" w:ascii="宋体" w:hAnsi="宋体" w:eastAsia="宋体" w:cs="宋体"/>
                <w:color w:val="auto"/>
                <w:szCs w:val="21"/>
              </w:rPr>
              <w:t>正偏离不加分，负偏离每项减</w:t>
            </w:r>
            <w:r>
              <w:rPr>
                <w:rFonts w:ascii="宋体" w:hAnsi="宋体" w:eastAsia="宋体" w:cs="宋体"/>
                <w:color w:val="auto"/>
                <w:szCs w:val="21"/>
              </w:rPr>
              <w:t>1分</w:t>
            </w:r>
            <w:r>
              <w:rPr>
                <w:rFonts w:hint="eastAsia" w:ascii="宋体" w:hAnsi="宋体" w:eastAsia="宋体" w:cs="宋体"/>
                <w:color w:val="auto"/>
                <w:szCs w:val="21"/>
              </w:rPr>
              <w:t>，</w:t>
            </w:r>
            <w:r>
              <w:rPr>
                <w:rFonts w:hint="eastAsia" w:ascii="宋体" w:hAnsi="宋体" w:eastAsia="宋体" w:cs="宋体"/>
                <w:bCs/>
                <w:color w:val="auto"/>
                <w:szCs w:val="21"/>
              </w:rPr>
              <w:t>超过</w:t>
            </w:r>
            <w:r>
              <w:rPr>
                <w:rFonts w:ascii="宋体" w:hAnsi="宋体" w:eastAsia="宋体" w:cs="宋体"/>
                <w:bCs/>
                <w:color w:val="auto"/>
                <w:szCs w:val="21"/>
              </w:rPr>
              <w:t>3</w:t>
            </w:r>
            <w:r>
              <w:rPr>
                <w:rFonts w:hint="eastAsia" w:ascii="宋体" w:hAnsi="宋体" w:eastAsia="宋体" w:cs="宋体"/>
                <w:bCs/>
                <w:color w:val="auto"/>
                <w:szCs w:val="21"/>
              </w:rPr>
              <w:t>项（含）负偏离不得分。</w:t>
            </w:r>
          </w:p>
        </w:tc>
        <w:tc>
          <w:tcPr>
            <w:tcW w:w="733" w:type="dxa"/>
            <w:tcBorders>
              <w:top w:val="single" w:color="auto" w:sz="4" w:space="0"/>
              <w:left w:val="single" w:color="auto" w:sz="4" w:space="0"/>
              <w:bottom w:val="single" w:color="auto" w:sz="4" w:space="0"/>
              <w:right w:val="single" w:color="auto" w:sz="4" w:space="0"/>
            </w:tcBorders>
            <w:vAlign w:val="center"/>
          </w:tcPr>
          <w:p w14:paraId="7DDFB743">
            <w:pPr>
              <w:snapToGrid w:val="0"/>
              <w:spacing w:line="360" w:lineRule="auto"/>
              <w:ind w:left="-3"/>
              <w:jc w:val="center"/>
              <w:rPr>
                <w:rFonts w:ascii="宋体" w:hAnsi="宋体" w:eastAsia="宋体" w:cs="宋体"/>
                <w:color w:val="auto"/>
                <w:sz w:val="24"/>
                <w:szCs w:val="20"/>
              </w:rPr>
            </w:pPr>
            <w:r>
              <w:rPr>
                <w:rFonts w:ascii="宋体" w:hAnsi="宋体" w:eastAsia="宋体" w:cs="宋体"/>
                <w:color w:val="auto"/>
                <w:sz w:val="24"/>
                <w:szCs w:val="20"/>
              </w:rPr>
              <w:t>5</w:t>
            </w:r>
          </w:p>
        </w:tc>
      </w:tr>
      <w:tr w14:paraId="52D8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9" w:type="dxa"/>
            <w:vMerge w:val="continue"/>
            <w:tcBorders>
              <w:left w:val="single" w:color="auto" w:sz="4" w:space="0"/>
              <w:right w:val="single" w:color="auto" w:sz="4" w:space="0"/>
            </w:tcBorders>
            <w:vAlign w:val="center"/>
          </w:tcPr>
          <w:p w14:paraId="6764844E">
            <w:pPr>
              <w:snapToGrid w:val="0"/>
              <w:spacing w:line="360" w:lineRule="auto"/>
              <w:jc w:val="center"/>
              <w:rPr>
                <w:rFonts w:ascii="宋体" w:hAnsi="宋体" w:eastAsia="宋体" w:cs="宋体"/>
                <w:color w:val="auto"/>
                <w:sz w:val="24"/>
                <w:szCs w:val="20"/>
              </w:rPr>
            </w:pPr>
          </w:p>
        </w:tc>
        <w:tc>
          <w:tcPr>
            <w:tcW w:w="6674" w:type="dxa"/>
            <w:tcBorders>
              <w:top w:val="single" w:color="auto" w:sz="4" w:space="0"/>
              <w:left w:val="single" w:color="auto" w:sz="4" w:space="0"/>
              <w:bottom w:val="single" w:color="auto" w:sz="4" w:space="0"/>
              <w:right w:val="single" w:color="auto" w:sz="4" w:space="0"/>
            </w:tcBorders>
            <w:vAlign w:val="center"/>
          </w:tcPr>
          <w:p w14:paraId="163493AF">
            <w:pPr>
              <w:spacing w:line="360" w:lineRule="auto"/>
              <w:rPr>
                <w:rFonts w:ascii="宋体" w:hAnsi="宋体" w:eastAsia="宋体" w:cs="宋体"/>
                <w:b/>
                <w:bCs/>
                <w:color w:val="auto"/>
                <w:sz w:val="24"/>
                <w:szCs w:val="20"/>
              </w:rPr>
            </w:pPr>
            <w:r>
              <w:rPr>
                <w:rFonts w:hint="eastAsia" w:ascii="宋体" w:hAnsi="宋体" w:eastAsia="宋体" w:cs="宋体"/>
                <w:b/>
                <w:bCs/>
                <w:color w:val="auto"/>
                <w:sz w:val="24"/>
                <w:szCs w:val="20"/>
              </w:rPr>
              <w:t>2、初步实施方案评审</w:t>
            </w:r>
          </w:p>
          <w:p w14:paraId="7A1250E6">
            <w:pPr>
              <w:spacing w:line="360" w:lineRule="auto"/>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提供完整的项目总体规划及实施方案</w:t>
            </w:r>
            <w:r>
              <w:rPr>
                <w:rFonts w:hint="eastAsia" w:ascii="宋体" w:hAnsi="宋体" w:eastAsia="宋体" w:cs="宋体"/>
                <w:color w:val="auto"/>
                <w:szCs w:val="21"/>
              </w:rPr>
              <w:t>，包括技术路线图。优得10分，良得6分，一般得3分。</w:t>
            </w:r>
          </w:p>
          <w:p w14:paraId="2BB68DD4">
            <w:pPr>
              <w:spacing w:line="360" w:lineRule="auto"/>
              <w:rPr>
                <w:rFonts w:ascii="宋体" w:hAnsi="宋体" w:eastAsia="宋体" w:cs="宋体"/>
                <w:color w:val="auto"/>
                <w:szCs w:val="21"/>
              </w:rPr>
            </w:pPr>
            <w:r>
              <w:rPr>
                <w:rFonts w:hint="eastAsia" w:ascii="宋体" w:hAnsi="宋体" w:eastAsia="宋体" w:cs="宋体"/>
                <w:color w:val="auto"/>
                <w:szCs w:val="21"/>
              </w:rPr>
              <w:t>（2）空间蛋白质组技术评审：针对本项目提供同类样品的可参考数据，包括全流程中间过程数据、蛋白质鉴定深度、差异结果分析和统计学分析，能够比较好的体现出技术专业性和先进性，整体上符合项目预期目标要求；优得10分，良得6分，一般得3分。</w:t>
            </w:r>
          </w:p>
          <w:p w14:paraId="156BC4AD">
            <w:pPr>
              <w:spacing w:line="360" w:lineRule="auto"/>
              <w:rPr>
                <w:rFonts w:ascii="宋体" w:hAnsi="宋体" w:eastAsia="宋体" w:cs="宋体"/>
                <w:color w:val="auto"/>
                <w:sz w:val="24"/>
                <w:szCs w:val="20"/>
              </w:rPr>
            </w:pPr>
            <w:r>
              <w:rPr>
                <w:rFonts w:hint="eastAsia" w:ascii="宋体" w:hAnsi="宋体" w:eastAsia="宋体" w:cs="宋体"/>
                <w:color w:val="auto"/>
                <w:szCs w:val="21"/>
              </w:rPr>
              <w:t>（3）</w:t>
            </w:r>
            <w:bookmarkStart w:id="250" w:name="OLE_LINK5"/>
            <w:r>
              <w:rPr>
                <w:rFonts w:hint="eastAsia" w:ascii="宋体" w:hAnsi="宋体" w:eastAsia="宋体" w:cs="宋体"/>
                <w:color w:val="auto"/>
                <w:szCs w:val="21"/>
              </w:rPr>
              <w:t>临床资源是本项目实施的关键前置条件，对方案中临床资源的协调和安排，包括历史合作情况</w:t>
            </w:r>
            <w:bookmarkEnd w:id="250"/>
            <w:r>
              <w:rPr>
                <w:rFonts w:hint="eastAsia" w:ascii="宋体" w:hAnsi="宋体" w:eastAsia="宋体" w:cs="宋体"/>
                <w:color w:val="auto"/>
                <w:szCs w:val="21"/>
              </w:rPr>
              <w:t>等部分进行评审。优得</w:t>
            </w:r>
            <w:r>
              <w:rPr>
                <w:rFonts w:ascii="宋体" w:hAnsi="宋体" w:eastAsia="宋体" w:cs="宋体"/>
                <w:color w:val="auto"/>
                <w:szCs w:val="21"/>
              </w:rPr>
              <w:t>5</w:t>
            </w:r>
            <w:r>
              <w:rPr>
                <w:rFonts w:hint="eastAsia" w:ascii="宋体" w:hAnsi="宋体" w:eastAsia="宋体" w:cs="宋体"/>
                <w:color w:val="auto"/>
                <w:szCs w:val="21"/>
              </w:rPr>
              <w:t>分，良得</w:t>
            </w:r>
            <w:r>
              <w:rPr>
                <w:rFonts w:ascii="宋体" w:hAnsi="宋体" w:eastAsia="宋体" w:cs="宋体"/>
                <w:color w:val="auto"/>
                <w:szCs w:val="21"/>
              </w:rPr>
              <w:t>3</w:t>
            </w:r>
            <w:r>
              <w:rPr>
                <w:rFonts w:hint="eastAsia" w:ascii="宋体" w:hAnsi="宋体" w:eastAsia="宋体" w:cs="宋体"/>
                <w:color w:val="auto"/>
                <w:szCs w:val="21"/>
              </w:rPr>
              <w:t>分，一般得</w:t>
            </w:r>
            <w:r>
              <w:rPr>
                <w:rFonts w:ascii="宋体" w:hAnsi="宋体" w:eastAsia="宋体" w:cs="宋体"/>
                <w:color w:val="auto"/>
                <w:szCs w:val="21"/>
              </w:rPr>
              <w:t>1</w:t>
            </w:r>
            <w:r>
              <w:rPr>
                <w:rFonts w:hint="eastAsia" w:ascii="宋体" w:hAnsi="宋体" w:eastAsia="宋体" w:cs="宋体"/>
                <w:color w:val="auto"/>
                <w:szCs w:val="21"/>
              </w:rPr>
              <w:t>分。</w:t>
            </w:r>
          </w:p>
        </w:tc>
        <w:tc>
          <w:tcPr>
            <w:tcW w:w="733" w:type="dxa"/>
            <w:tcBorders>
              <w:top w:val="single" w:color="auto" w:sz="4" w:space="0"/>
              <w:left w:val="single" w:color="auto" w:sz="4" w:space="0"/>
              <w:bottom w:val="single" w:color="auto" w:sz="4" w:space="0"/>
              <w:right w:val="single" w:color="auto" w:sz="4" w:space="0"/>
            </w:tcBorders>
            <w:vAlign w:val="center"/>
          </w:tcPr>
          <w:p w14:paraId="6264DF56">
            <w:pPr>
              <w:snapToGrid w:val="0"/>
              <w:spacing w:line="360" w:lineRule="auto"/>
              <w:ind w:left="-3"/>
              <w:jc w:val="center"/>
              <w:rPr>
                <w:rFonts w:ascii="宋体" w:hAnsi="宋体" w:eastAsia="宋体" w:cs="宋体"/>
                <w:color w:val="auto"/>
                <w:sz w:val="24"/>
                <w:szCs w:val="20"/>
              </w:rPr>
            </w:pPr>
            <w:r>
              <w:rPr>
                <w:rFonts w:hint="eastAsia" w:ascii="宋体" w:hAnsi="宋体" w:eastAsia="宋体" w:cs="宋体"/>
                <w:color w:val="auto"/>
                <w:sz w:val="24"/>
                <w:szCs w:val="20"/>
              </w:rPr>
              <w:t>2</w:t>
            </w:r>
            <w:r>
              <w:rPr>
                <w:rFonts w:ascii="宋体" w:hAnsi="宋体" w:eastAsia="宋体" w:cs="宋体"/>
                <w:color w:val="auto"/>
                <w:sz w:val="24"/>
                <w:szCs w:val="20"/>
              </w:rPr>
              <w:t>5</w:t>
            </w:r>
          </w:p>
        </w:tc>
      </w:tr>
      <w:tr w14:paraId="5438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9" w:type="dxa"/>
            <w:vMerge w:val="continue"/>
            <w:tcBorders>
              <w:left w:val="single" w:color="auto" w:sz="4" w:space="0"/>
              <w:right w:val="single" w:color="auto" w:sz="4" w:space="0"/>
            </w:tcBorders>
            <w:vAlign w:val="center"/>
          </w:tcPr>
          <w:p w14:paraId="631C56F8">
            <w:pPr>
              <w:snapToGrid w:val="0"/>
              <w:spacing w:line="360" w:lineRule="auto"/>
              <w:jc w:val="center"/>
              <w:rPr>
                <w:rFonts w:ascii="宋体" w:hAnsi="宋体" w:eastAsia="宋体" w:cs="宋体"/>
                <w:color w:val="auto"/>
                <w:sz w:val="24"/>
                <w:szCs w:val="20"/>
              </w:rPr>
            </w:pPr>
          </w:p>
        </w:tc>
        <w:tc>
          <w:tcPr>
            <w:tcW w:w="6674" w:type="dxa"/>
            <w:tcBorders>
              <w:top w:val="single" w:color="auto" w:sz="4" w:space="0"/>
              <w:left w:val="single" w:color="auto" w:sz="4" w:space="0"/>
              <w:bottom w:val="single" w:color="auto" w:sz="4" w:space="0"/>
              <w:right w:val="single" w:color="auto" w:sz="4" w:space="0"/>
            </w:tcBorders>
            <w:vAlign w:val="center"/>
          </w:tcPr>
          <w:p w14:paraId="51414707">
            <w:pPr>
              <w:spacing w:line="360" w:lineRule="auto"/>
              <w:rPr>
                <w:rFonts w:ascii="宋体" w:hAnsi="宋体" w:eastAsia="宋体" w:cs="宋体"/>
                <w:b/>
                <w:bCs/>
                <w:color w:val="auto"/>
                <w:sz w:val="24"/>
                <w:szCs w:val="24"/>
              </w:rPr>
            </w:pPr>
            <w:r>
              <w:rPr>
                <w:rFonts w:ascii="宋体" w:hAnsi="宋体" w:eastAsia="宋体" w:cs="宋体"/>
                <w:b/>
                <w:bCs/>
                <w:color w:val="auto"/>
                <w:sz w:val="24"/>
                <w:szCs w:val="24"/>
              </w:rPr>
              <w:t>3</w:t>
            </w:r>
            <w:r>
              <w:rPr>
                <w:rFonts w:hint="eastAsia" w:ascii="宋体" w:hAnsi="宋体" w:eastAsia="宋体" w:cs="宋体"/>
                <w:b/>
                <w:bCs/>
                <w:color w:val="auto"/>
                <w:sz w:val="24"/>
                <w:szCs w:val="24"/>
              </w:rPr>
              <w:t>、项目实施人员评审</w:t>
            </w:r>
          </w:p>
          <w:p w14:paraId="504EB6B4">
            <w:pPr>
              <w:spacing w:line="360" w:lineRule="auto"/>
              <w:rPr>
                <w:rFonts w:ascii="宋体" w:hAnsi="宋体" w:eastAsia="宋体" w:cs="宋体"/>
                <w:color w:val="auto"/>
                <w:sz w:val="24"/>
                <w:szCs w:val="24"/>
              </w:rPr>
            </w:pPr>
            <w:r>
              <w:rPr>
                <w:rFonts w:hint="eastAsia" w:ascii="宋体" w:hAnsi="宋体" w:eastAsia="宋体" w:cs="宋体"/>
                <w:color w:val="auto"/>
                <w:szCs w:val="21"/>
              </w:rPr>
              <w:t>团队人员配备（1）综合实力强；（2）组织管理架构完整合理；（3）专业齐全、分工明确；（4）人员简历表与相关资质文件齐全等。优得5分，中得3分，一般得1分，缺项不得分。</w:t>
            </w:r>
          </w:p>
        </w:tc>
        <w:tc>
          <w:tcPr>
            <w:tcW w:w="733" w:type="dxa"/>
            <w:tcBorders>
              <w:top w:val="single" w:color="auto" w:sz="4" w:space="0"/>
              <w:left w:val="single" w:color="auto" w:sz="4" w:space="0"/>
              <w:bottom w:val="single" w:color="auto" w:sz="4" w:space="0"/>
              <w:right w:val="single" w:color="auto" w:sz="4" w:space="0"/>
            </w:tcBorders>
            <w:vAlign w:val="center"/>
          </w:tcPr>
          <w:p w14:paraId="76C3E517">
            <w:pPr>
              <w:snapToGrid w:val="0"/>
              <w:spacing w:line="360" w:lineRule="auto"/>
              <w:ind w:left="-3"/>
              <w:jc w:val="center"/>
              <w:rPr>
                <w:rFonts w:ascii="宋体" w:hAnsi="宋体" w:eastAsia="宋体" w:cs="宋体"/>
                <w:color w:val="auto"/>
                <w:sz w:val="24"/>
                <w:szCs w:val="20"/>
              </w:rPr>
            </w:pPr>
            <w:r>
              <w:rPr>
                <w:rFonts w:ascii="宋体" w:hAnsi="宋体" w:eastAsia="宋体" w:cs="宋体"/>
                <w:color w:val="auto"/>
                <w:sz w:val="24"/>
                <w:szCs w:val="20"/>
              </w:rPr>
              <w:t>5</w:t>
            </w:r>
          </w:p>
        </w:tc>
      </w:tr>
      <w:tr w14:paraId="6D7A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59" w:type="dxa"/>
            <w:vMerge w:val="continue"/>
            <w:tcBorders>
              <w:left w:val="single" w:color="auto" w:sz="4" w:space="0"/>
              <w:right w:val="single" w:color="auto" w:sz="4" w:space="0"/>
            </w:tcBorders>
            <w:vAlign w:val="center"/>
          </w:tcPr>
          <w:p w14:paraId="183B80EA">
            <w:pPr>
              <w:snapToGrid w:val="0"/>
              <w:spacing w:line="360" w:lineRule="auto"/>
              <w:jc w:val="center"/>
              <w:rPr>
                <w:rFonts w:ascii="宋体" w:hAnsi="宋体" w:eastAsia="宋体" w:cs="宋体"/>
                <w:color w:val="auto"/>
                <w:sz w:val="24"/>
                <w:szCs w:val="20"/>
              </w:rPr>
            </w:pPr>
          </w:p>
        </w:tc>
        <w:tc>
          <w:tcPr>
            <w:tcW w:w="6674" w:type="dxa"/>
            <w:tcBorders>
              <w:top w:val="single" w:color="auto" w:sz="4" w:space="0"/>
              <w:left w:val="single" w:color="auto" w:sz="4" w:space="0"/>
              <w:bottom w:val="single" w:color="auto" w:sz="4" w:space="0"/>
              <w:right w:val="single" w:color="auto" w:sz="4" w:space="0"/>
            </w:tcBorders>
            <w:vAlign w:val="center"/>
          </w:tcPr>
          <w:p w14:paraId="3DCD48E8">
            <w:pPr>
              <w:snapToGrid w:val="0"/>
              <w:spacing w:line="360" w:lineRule="auto"/>
              <w:rPr>
                <w:rFonts w:ascii="宋体" w:hAnsi="宋体" w:eastAsia="宋体" w:cs="宋体"/>
                <w:b/>
                <w:bCs/>
                <w:color w:val="auto"/>
                <w:sz w:val="24"/>
                <w:szCs w:val="24"/>
              </w:rPr>
            </w:pPr>
            <w:r>
              <w:rPr>
                <w:rFonts w:ascii="宋体" w:hAnsi="宋体" w:eastAsia="宋体" w:cs="宋体"/>
                <w:b/>
                <w:bCs/>
                <w:color w:val="auto"/>
                <w:sz w:val="24"/>
                <w:szCs w:val="20"/>
              </w:rPr>
              <w:t>4</w:t>
            </w:r>
            <w:r>
              <w:rPr>
                <w:rFonts w:hint="eastAsia" w:ascii="宋体" w:hAnsi="宋体" w:eastAsia="宋体" w:cs="宋体"/>
                <w:b/>
                <w:bCs/>
                <w:color w:val="auto"/>
                <w:sz w:val="24"/>
                <w:szCs w:val="20"/>
              </w:rPr>
              <w:t>、投标人</w:t>
            </w:r>
            <w:r>
              <w:rPr>
                <w:rFonts w:ascii="宋体" w:hAnsi="宋体" w:eastAsia="宋体" w:cs="仿宋"/>
                <w:b/>
                <w:bCs/>
                <w:color w:val="auto"/>
                <w:sz w:val="24"/>
                <w:szCs w:val="24"/>
              </w:rPr>
              <w:t>服务承诺及保障措施</w:t>
            </w:r>
          </w:p>
          <w:p w14:paraId="0772B318">
            <w:pPr>
              <w:spacing w:line="360" w:lineRule="auto"/>
              <w:jc w:val="left"/>
              <w:rPr>
                <w:rFonts w:ascii="宋体" w:hAnsi="宋体" w:eastAsia="宋体" w:cs="宋体"/>
                <w:color w:val="auto"/>
                <w:sz w:val="24"/>
                <w:szCs w:val="24"/>
              </w:rPr>
            </w:pPr>
            <w:r>
              <w:rPr>
                <w:rFonts w:hint="eastAsia" w:ascii="宋体" w:hAnsi="宋体" w:eastAsia="宋体" w:cs="宋体"/>
                <w:color w:val="auto"/>
                <w:szCs w:val="21"/>
              </w:rPr>
              <w:t>投标人对项目的各阶段的实施有针对性的服务计划和保证措施，优得5分，中得2分，差得0分，缺项不得分。</w:t>
            </w:r>
          </w:p>
        </w:tc>
        <w:tc>
          <w:tcPr>
            <w:tcW w:w="733" w:type="dxa"/>
            <w:tcBorders>
              <w:top w:val="single" w:color="auto" w:sz="4" w:space="0"/>
              <w:left w:val="single" w:color="auto" w:sz="4" w:space="0"/>
              <w:bottom w:val="single" w:color="auto" w:sz="4" w:space="0"/>
              <w:right w:val="single" w:color="auto" w:sz="4" w:space="0"/>
            </w:tcBorders>
            <w:vAlign w:val="center"/>
          </w:tcPr>
          <w:p w14:paraId="564D45C8">
            <w:pPr>
              <w:snapToGrid w:val="0"/>
              <w:spacing w:line="360" w:lineRule="auto"/>
              <w:ind w:left="-3"/>
              <w:jc w:val="center"/>
              <w:rPr>
                <w:rFonts w:ascii="宋体" w:hAnsi="宋体" w:eastAsia="宋体" w:cs="宋体"/>
                <w:color w:val="auto"/>
                <w:sz w:val="24"/>
                <w:szCs w:val="20"/>
              </w:rPr>
            </w:pPr>
            <w:r>
              <w:rPr>
                <w:rFonts w:ascii="宋体" w:hAnsi="宋体" w:eastAsia="宋体" w:cs="宋体"/>
                <w:color w:val="auto"/>
                <w:sz w:val="24"/>
                <w:szCs w:val="20"/>
              </w:rPr>
              <w:t>5</w:t>
            </w:r>
          </w:p>
        </w:tc>
      </w:tr>
    </w:tbl>
    <w:p w14:paraId="2008BEB5">
      <w:pPr>
        <w:spacing w:line="400" w:lineRule="exact"/>
        <w:rPr>
          <w:rFonts w:ascii="宋体" w:hAnsi="宋体" w:eastAsia="宋体" w:cs="宋体"/>
          <w:color w:val="auto"/>
          <w:sz w:val="24"/>
          <w:szCs w:val="20"/>
        </w:rPr>
      </w:pPr>
      <w:r>
        <w:rPr>
          <w:rFonts w:hint="eastAsia" w:ascii="宋体" w:hAnsi="宋体" w:eastAsia="宋体" w:cs="宋体"/>
          <w:b/>
          <w:color w:val="auto"/>
          <w:sz w:val="24"/>
          <w:szCs w:val="20"/>
        </w:rPr>
        <w:t xml:space="preserve">注： </w:t>
      </w:r>
      <w:r>
        <w:rPr>
          <w:rFonts w:hint="eastAsia" w:ascii="宋体" w:hAnsi="宋体" w:eastAsia="宋体" w:cs="宋体"/>
          <w:color w:val="auto"/>
          <w:sz w:val="24"/>
          <w:szCs w:val="20"/>
        </w:rPr>
        <w:t>对于投标文件中未对招标文件要求做明确响应的技术参数或技术条款视为不满足招标文件要求。</w:t>
      </w:r>
    </w:p>
    <w:p w14:paraId="0A88D76F">
      <w:pPr>
        <w:spacing w:line="400" w:lineRule="exact"/>
        <w:rPr>
          <w:rFonts w:ascii="宋体" w:hAnsi="宋体" w:eastAsia="宋体" w:cs="Tahoma"/>
          <w:color w:val="auto"/>
          <w:kern w:val="28"/>
        </w:rPr>
      </w:pPr>
    </w:p>
    <w:p w14:paraId="3EBD8136">
      <w:pPr>
        <w:rPr>
          <w:rFonts w:ascii="宋体" w:hAnsi="宋体" w:eastAsia="宋体"/>
          <w:color w:val="auto"/>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iti SC Light">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775D">
    <w:pPr>
      <w:pStyle w:val="8"/>
      <w:jc w:val="right"/>
    </w:pPr>
    <w:r>
      <w:drawing>
        <wp:inline distT="0" distB="0" distL="0" distR="0">
          <wp:extent cx="1662430" cy="247015"/>
          <wp:effectExtent l="0" t="0" r="0" b="635"/>
          <wp:docPr id="16229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1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6551" cy="2554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A6381"/>
    <w:multiLevelType w:val="singleLevel"/>
    <w:tmpl w:val="8F7A6381"/>
    <w:lvl w:ilvl="0" w:tentative="0">
      <w:start w:val="1"/>
      <w:numFmt w:val="decimal"/>
      <w:lvlText w:val="(%1)"/>
      <w:lvlJc w:val="left"/>
      <w:pPr>
        <w:ind w:left="709" w:hanging="425"/>
      </w:pPr>
      <w:rPr>
        <w:rFonts w:hint="default"/>
      </w:rPr>
    </w:lvl>
  </w:abstractNum>
  <w:abstractNum w:abstractNumId="1">
    <w:nsid w:val="00000010"/>
    <w:multiLevelType w:val="multilevel"/>
    <w:tmpl w:val="00000010"/>
    <w:lvl w:ilvl="0" w:tentative="0">
      <w:start w:val="1"/>
      <w:numFmt w:val="decimal"/>
      <w:pStyle w:val="22"/>
      <w:lvlText w:val="%1."/>
      <w:lvlJc w:val="left"/>
      <w:pPr>
        <w:tabs>
          <w:tab w:val="left" w:pos="1919"/>
        </w:tabs>
        <w:ind w:left="1919" w:hanging="36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2">
    <w:nsid w:val="00CE0ECC"/>
    <w:multiLevelType w:val="multilevel"/>
    <w:tmpl w:val="00CE0E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B216D"/>
    <w:multiLevelType w:val="multilevel"/>
    <w:tmpl w:val="010B216D"/>
    <w:lvl w:ilvl="0" w:tentative="0">
      <w:start w:val="1"/>
      <w:numFmt w:val="decimal"/>
      <w:pStyle w:val="21"/>
      <w:lvlText w:val="%1."/>
      <w:lvlJc w:val="left"/>
      <w:pPr>
        <w:tabs>
          <w:tab w:val="left" w:pos="425"/>
        </w:tabs>
        <w:ind w:left="425" w:hanging="425"/>
      </w:pPr>
      <w:rPr>
        <w:rFonts w:hint="eastAsia"/>
        <w:b/>
        <w:i w:val="0"/>
        <w:sz w:val="28"/>
        <w:szCs w:val="28"/>
      </w:rPr>
    </w:lvl>
    <w:lvl w:ilvl="1" w:tentative="0">
      <w:start w:val="1"/>
      <w:numFmt w:val="decimal"/>
      <w:lvlText w:val="%1.%2."/>
      <w:lvlJc w:val="left"/>
      <w:pPr>
        <w:tabs>
          <w:tab w:val="left" w:pos="567"/>
        </w:tabs>
        <w:ind w:left="567" w:hanging="567"/>
      </w:pPr>
      <w:rPr>
        <w:rFonts w:hint="eastAsia" w:ascii="宋体" w:hAnsi="宋体" w:eastAsia="宋体"/>
        <w:b/>
        <w:i w:val="0"/>
        <w:sz w:val="24"/>
        <w:szCs w:val="24"/>
      </w:rPr>
    </w:lvl>
    <w:lvl w:ilvl="2" w:tentative="0">
      <w:start w:val="1"/>
      <w:numFmt w:val="decimal"/>
      <w:lvlText w:val="%1.%2.%3."/>
      <w:lvlJc w:val="left"/>
      <w:pPr>
        <w:tabs>
          <w:tab w:val="left" w:pos="624"/>
        </w:tabs>
        <w:ind w:left="624" w:hanging="624"/>
      </w:pPr>
      <w:rPr>
        <w:rFonts w:hint="eastAsia" w:ascii="宋体" w:eastAsia="宋体"/>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7E6219"/>
    <w:multiLevelType w:val="multilevel"/>
    <w:tmpl w:val="0C7E6219"/>
    <w:lvl w:ilvl="0" w:tentative="0">
      <w:start w:val="1"/>
      <w:numFmt w:val="decimal"/>
      <w:lvlText w:val="（%1）"/>
      <w:lvlJc w:val="left"/>
      <w:pPr>
        <w:tabs>
          <w:tab w:val="left" w:pos="1140"/>
        </w:tabs>
        <w:ind w:left="1140" w:hanging="720"/>
      </w:pPr>
      <w:rPr>
        <w:rFonts w:hint="default" w:cs="仿宋_GB2312"/>
        <w:u w:val="none"/>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96D2C15"/>
    <w:multiLevelType w:val="multilevel"/>
    <w:tmpl w:val="196D2C15"/>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410"/>
        </w:tabs>
        <w:ind w:left="1410" w:hanging="360"/>
      </w:pPr>
      <w:rPr>
        <w:rFonts w:hint="eastAsia"/>
      </w:rPr>
    </w:lvl>
    <w:lvl w:ilvl="2" w:tentative="0">
      <w:start w:val="1"/>
      <w:numFmt w:val="lowerRoman"/>
      <w:lvlText w:val="%3."/>
      <w:lvlJc w:val="right"/>
      <w:pPr>
        <w:tabs>
          <w:tab w:val="left" w:pos="1668"/>
        </w:tabs>
        <w:ind w:left="1668" w:hanging="420"/>
      </w:p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ZmNmZjgwOGE1YjcxMWZhMjgxMDYyMGZmMjcyYzIifQ=="/>
  </w:docVars>
  <w:rsids>
    <w:rsidRoot w:val="006A1471"/>
    <w:rsid w:val="000015CE"/>
    <w:rsid w:val="0000576F"/>
    <w:rsid w:val="0000747A"/>
    <w:rsid w:val="000135EE"/>
    <w:rsid w:val="00013F26"/>
    <w:rsid w:val="00021CB4"/>
    <w:rsid w:val="0002367D"/>
    <w:rsid w:val="0003097B"/>
    <w:rsid w:val="00037E4C"/>
    <w:rsid w:val="000409AD"/>
    <w:rsid w:val="0004397C"/>
    <w:rsid w:val="0004547F"/>
    <w:rsid w:val="00045D38"/>
    <w:rsid w:val="000606B4"/>
    <w:rsid w:val="00061E69"/>
    <w:rsid w:val="00063CAD"/>
    <w:rsid w:val="0006472A"/>
    <w:rsid w:val="00067795"/>
    <w:rsid w:val="0007031B"/>
    <w:rsid w:val="00073FD1"/>
    <w:rsid w:val="00081522"/>
    <w:rsid w:val="000842AD"/>
    <w:rsid w:val="0008799A"/>
    <w:rsid w:val="00097AD2"/>
    <w:rsid w:val="00097E4F"/>
    <w:rsid w:val="000B44B0"/>
    <w:rsid w:val="000B72F8"/>
    <w:rsid w:val="000C01D7"/>
    <w:rsid w:val="000C3FC1"/>
    <w:rsid w:val="000C5A7B"/>
    <w:rsid w:val="000E3C18"/>
    <w:rsid w:val="000F4FDF"/>
    <w:rsid w:val="000F6924"/>
    <w:rsid w:val="000F6A28"/>
    <w:rsid w:val="001061EE"/>
    <w:rsid w:val="00110269"/>
    <w:rsid w:val="0011137D"/>
    <w:rsid w:val="0011299A"/>
    <w:rsid w:val="00116468"/>
    <w:rsid w:val="0013107C"/>
    <w:rsid w:val="00137D67"/>
    <w:rsid w:val="001505EE"/>
    <w:rsid w:val="00162AB7"/>
    <w:rsid w:val="00171D4C"/>
    <w:rsid w:val="0017412A"/>
    <w:rsid w:val="0018275B"/>
    <w:rsid w:val="00184020"/>
    <w:rsid w:val="00190534"/>
    <w:rsid w:val="0019397E"/>
    <w:rsid w:val="001964A9"/>
    <w:rsid w:val="001B496C"/>
    <w:rsid w:val="001C2966"/>
    <w:rsid w:val="001D0DD1"/>
    <w:rsid w:val="001D0E3B"/>
    <w:rsid w:val="001E1DAC"/>
    <w:rsid w:val="001F4C6E"/>
    <w:rsid w:val="001F5FF9"/>
    <w:rsid w:val="002007DB"/>
    <w:rsid w:val="0021230A"/>
    <w:rsid w:val="00216EC0"/>
    <w:rsid w:val="00237B07"/>
    <w:rsid w:val="00242A94"/>
    <w:rsid w:val="00244A7B"/>
    <w:rsid w:val="00255DAA"/>
    <w:rsid w:val="002758A1"/>
    <w:rsid w:val="00277D19"/>
    <w:rsid w:val="0029560E"/>
    <w:rsid w:val="002A008A"/>
    <w:rsid w:val="002A2403"/>
    <w:rsid w:val="002A2DF9"/>
    <w:rsid w:val="002A525F"/>
    <w:rsid w:val="002B0C1E"/>
    <w:rsid w:val="002B678C"/>
    <w:rsid w:val="002B6941"/>
    <w:rsid w:val="002C6734"/>
    <w:rsid w:val="002D3762"/>
    <w:rsid w:val="002F1EAE"/>
    <w:rsid w:val="002F5303"/>
    <w:rsid w:val="00304873"/>
    <w:rsid w:val="003117C9"/>
    <w:rsid w:val="00311E8A"/>
    <w:rsid w:val="003136C5"/>
    <w:rsid w:val="00330030"/>
    <w:rsid w:val="0033630C"/>
    <w:rsid w:val="00340BF9"/>
    <w:rsid w:val="00343D8B"/>
    <w:rsid w:val="003468A9"/>
    <w:rsid w:val="00355F20"/>
    <w:rsid w:val="003567F7"/>
    <w:rsid w:val="00361412"/>
    <w:rsid w:val="003703F3"/>
    <w:rsid w:val="003731E6"/>
    <w:rsid w:val="003820E7"/>
    <w:rsid w:val="003A25D8"/>
    <w:rsid w:val="003A4207"/>
    <w:rsid w:val="003B5596"/>
    <w:rsid w:val="003C260E"/>
    <w:rsid w:val="003C6589"/>
    <w:rsid w:val="003D734F"/>
    <w:rsid w:val="003E40CF"/>
    <w:rsid w:val="003F5B17"/>
    <w:rsid w:val="00412C8F"/>
    <w:rsid w:val="0041356D"/>
    <w:rsid w:val="00430941"/>
    <w:rsid w:val="00432C58"/>
    <w:rsid w:val="00433267"/>
    <w:rsid w:val="004419FB"/>
    <w:rsid w:val="00444C30"/>
    <w:rsid w:val="00446633"/>
    <w:rsid w:val="004468F9"/>
    <w:rsid w:val="00460CFA"/>
    <w:rsid w:val="00461922"/>
    <w:rsid w:val="00463194"/>
    <w:rsid w:val="00485796"/>
    <w:rsid w:val="00490B5E"/>
    <w:rsid w:val="00491FFC"/>
    <w:rsid w:val="004958E3"/>
    <w:rsid w:val="004A15A3"/>
    <w:rsid w:val="004A198E"/>
    <w:rsid w:val="004A1A4A"/>
    <w:rsid w:val="004B5682"/>
    <w:rsid w:val="004C2FD6"/>
    <w:rsid w:val="004C6DA7"/>
    <w:rsid w:val="004D6850"/>
    <w:rsid w:val="004E3DA0"/>
    <w:rsid w:val="005017F3"/>
    <w:rsid w:val="00506C9C"/>
    <w:rsid w:val="005075F4"/>
    <w:rsid w:val="00512323"/>
    <w:rsid w:val="00517946"/>
    <w:rsid w:val="00523112"/>
    <w:rsid w:val="005248A7"/>
    <w:rsid w:val="005330F5"/>
    <w:rsid w:val="00537833"/>
    <w:rsid w:val="0054072D"/>
    <w:rsid w:val="00541408"/>
    <w:rsid w:val="00543F07"/>
    <w:rsid w:val="00544CB1"/>
    <w:rsid w:val="00547A65"/>
    <w:rsid w:val="0055527D"/>
    <w:rsid w:val="00557B3C"/>
    <w:rsid w:val="005700D6"/>
    <w:rsid w:val="00571E4E"/>
    <w:rsid w:val="00572052"/>
    <w:rsid w:val="00583B8B"/>
    <w:rsid w:val="00590458"/>
    <w:rsid w:val="005A300F"/>
    <w:rsid w:val="005A48CF"/>
    <w:rsid w:val="005A7C5B"/>
    <w:rsid w:val="005B4638"/>
    <w:rsid w:val="005B6F89"/>
    <w:rsid w:val="005C26E6"/>
    <w:rsid w:val="005C4DAA"/>
    <w:rsid w:val="005C63EE"/>
    <w:rsid w:val="005C7C42"/>
    <w:rsid w:val="005D40F9"/>
    <w:rsid w:val="005E214B"/>
    <w:rsid w:val="005E23E6"/>
    <w:rsid w:val="006137EA"/>
    <w:rsid w:val="00620A49"/>
    <w:rsid w:val="00620D4D"/>
    <w:rsid w:val="00621442"/>
    <w:rsid w:val="0062152E"/>
    <w:rsid w:val="0063553D"/>
    <w:rsid w:val="006427CA"/>
    <w:rsid w:val="00652697"/>
    <w:rsid w:val="006579AD"/>
    <w:rsid w:val="006710A5"/>
    <w:rsid w:val="00673688"/>
    <w:rsid w:val="006A1471"/>
    <w:rsid w:val="006C0A61"/>
    <w:rsid w:val="006C0DD7"/>
    <w:rsid w:val="006C2710"/>
    <w:rsid w:val="006C5042"/>
    <w:rsid w:val="006D01AE"/>
    <w:rsid w:val="006E65FC"/>
    <w:rsid w:val="006F45E3"/>
    <w:rsid w:val="00712D2F"/>
    <w:rsid w:val="00721626"/>
    <w:rsid w:val="00732088"/>
    <w:rsid w:val="00732928"/>
    <w:rsid w:val="00732EEF"/>
    <w:rsid w:val="00742BA3"/>
    <w:rsid w:val="00754016"/>
    <w:rsid w:val="00761C59"/>
    <w:rsid w:val="0077041D"/>
    <w:rsid w:val="00772F44"/>
    <w:rsid w:val="00777F62"/>
    <w:rsid w:val="00780300"/>
    <w:rsid w:val="007A26A5"/>
    <w:rsid w:val="007B0E77"/>
    <w:rsid w:val="007B18B0"/>
    <w:rsid w:val="007B20F5"/>
    <w:rsid w:val="007B7E91"/>
    <w:rsid w:val="007E0A64"/>
    <w:rsid w:val="007E1255"/>
    <w:rsid w:val="007E526F"/>
    <w:rsid w:val="007F7B26"/>
    <w:rsid w:val="00806095"/>
    <w:rsid w:val="00806DB7"/>
    <w:rsid w:val="00813DF4"/>
    <w:rsid w:val="00821A9F"/>
    <w:rsid w:val="0082446D"/>
    <w:rsid w:val="00833875"/>
    <w:rsid w:val="00842940"/>
    <w:rsid w:val="00854B9A"/>
    <w:rsid w:val="00862A7B"/>
    <w:rsid w:val="0086358B"/>
    <w:rsid w:val="008651B4"/>
    <w:rsid w:val="00866A24"/>
    <w:rsid w:val="0087497A"/>
    <w:rsid w:val="00876921"/>
    <w:rsid w:val="00887529"/>
    <w:rsid w:val="0089294D"/>
    <w:rsid w:val="008A372A"/>
    <w:rsid w:val="008A5654"/>
    <w:rsid w:val="008A5D25"/>
    <w:rsid w:val="008B617E"/>
    <w:rsid w:val="008C7305"/>
    <w:rsid w:val="008D56E1"/>
    <w:rsid w:val="008D6265"/>
    <w:rsid w:val="008E14D8"/>
    <w:rsid w:val="008E78C7"/>
    <w:rsid w:val="00905788"/>
    <w:rsid w:val="009232E2"/>
    <w:rsid w:val="0092767B"/>
    <w:rsid w:val="00931F01"/>
    <w:rsid w:val="009339C0"/>
    <w:rsid w:val="00940905"/>
    <w:rsid w:val="009424F3"/>
    <w:rsid w:val="00954330"/>
    <w:rsid w:val="00962178"/>
    <w:rsid w:val="00970AE7"/>
    <w:rsid w:val="00981AA4"/>
    <w:rsid w:val="00991748"/>
    <w:rsid w:val="00992A9F"/>
    <w:rsid w:val="00994B11"/>
    <w:rsid w:val="00996900"/>
    <w:rsid w:val="009A04DC"/>
    <w:rsid w:val="009A44E3"/>
    <w:rsid w:val="009B2C4A"/>
    <w:rsid w:val="009C109A"/>
    <w:rsid w:val="009C6A87"/>
    <w:rsid w:val="009E3E47"/>
    <w:rsid w:val="009E5BF9"/>
    <w:rsid w:val="00A03EA1"/>
    <w:rsid w:val="00A0554B"/>
    <w:rsid w:val="00A132BE"/>
    <w:rsid w:val="00A17897"/>
    <w:rsid w:val="00A22C88"/>
    <w:rsid w:val="00A25B6E"/>
    <w:rsid w:val="00A329DE"/>
    <w:rsid w:val="00A336A9"/>
    <w:rsid w:val="00A35E01"/>
    <w:rsid w:val="00A36EC0"/>
    <w:rsid w:val="00A61C19"/>
    <w:rsid w:val="00A6249A"/>
    <w:rsid w:val="00A81C7D"/>
    <w:rsid w:val="00A8382C"/>
    <w:rsid w:val="00A878E7"/>
    <w:rsid w:val="00AB03FB"/>
    <w:rsid w:val="00AB09C2"/>
    <w:rsid w:val="00AB0B95"/>
    <w:rsid w:val="00AB487B"/>
    <w:rsid w:val="00AB699C"/>
    <w:rsid w:val="00AC4280"/>
    <w:rsid w:val="00AD10EC"/>
    <w:rsid w:val="00AD2083"/>
    <w:rsid w:val="00AE16BE"/>
    <w:rsid w:val="00AE3BB0"/>
    <w:rsid w:val="00AF164F"/>
    <w:rsid w:val="00B02CC7"/>
    <w:rsid w:val="00B1009C"/>
    <w:rsid w:val="00B20C56"/>
    <w:rsid w:val="00B35560"/>
    <w:rsid w:val="00B365AE"/>
    <w:rsid w:val="00B46427"/>
    <w:rsid w:val="00B4740D"/>
    <w:rsid w:val="00B5321E"/>
    <w:rsid w:val="00B56BCC"/>
    <w:rsid w:val="00B6114B"/>
    <w:rsid w:val="00B6173C"/>
    <w:rsid w:val="00B82FD8"/>
    <w:rsid w:val="00B9230B"/>
    <w:rsid w:val="00BB3180"/>
    <w:rsid w:val="00BB74B0"/>
    <w:rsid w:val="00BC09A7"/>
    <w:rsid w:val="00BC16D9"/>
    <w:rsid w:val="00BD0533"/>
    <w:rsid w:val="00BE20D9"/>
    <w:rsid w:val="00BE2853"/>
    <w:rsid w:val="00BE3586"/>
    <w:rsid w:val="00BE3D29"/>
    <w:rsid w:val="00BE7E84"/>
    <w:rsid w:val="00C04AF1"/>
    <w:rsid w:val="00C04E17"/>
    <w:rsid w:val="00C105C2"/>
    <w:rsid w:val="00C2085A"/>
    <w:rsid w:val="00C219B0"/>
    <w:rsid w:val="00C325C6"/>
    <w:rsid w:val="00C36116"/>
    <w:rsid w:val="00C37544"/>
    <w:rsid w:val="00C416CD"/>
    <w:rsid w:val="00C46409"/>
    <w:rsid w:val="00C634CD"/>
    <w:rsid w:val="00C656BB"/>
    <w:rsid w:val="00C70C08"/>
    <w:rsid w:val="00C82A98"/>
    <w:rsid w:val="00C8669A"/>
    <w:rsid w:val="00C912CF"/>
    <w:rsid w:val="00CA06B7"/>
    <w:rsid w:val="00CA3278"/>
    <w:rsid w:val="00CD35A9"/>
    <w:rsid w:val="00CE54DF"/>
    <w:rsid w:val="00CF0E17"/>
    <w:rsid w:val="00D14B38"/>
    <w:rsid w:val="00D163D7"/>
    <w:rsid w:val="00D25226"/>
    <w:rsid w:val="00D324E0"/>
    <w:rsid w:val="00D33241"/>
    <w:rsid w:val="00D40848"/>
    <w:rsid w:val="00D54FAE"/>
    <w:rsid w:val="00D56C19"/>
    <w:rsid w:val="00D61D7A"/>
    <w:rsid w:val="00D70263"/>
    <w:rsid w:val="00D7096F"/>
    <w:rsid w:val="00D73E7D"/>
    <w:rsid w:val="00D75B0A"/>
    <w:rsid w:val="00D80707"/>
    <w:rsid w:val="00D92831"/>
    <w:rsid w:val="00D92E4B"/>
    <w:rsid w:val="00D97E7D"/>
    <w:rsid w:val="00DA0A13"/>
    <w:rsid w:val="00DB3DB7"/>
    <w:rsid w:val="00DC5D43"/>
    <w:rsid w:val="00DD5825"/>
    <w:rsid w:val="00DE0A78"/>
    <w:rsid w:val="00DE14E4"/>
    <w:rsid w:val="00DE6AC6"/>
    <w:rsid w:val="00DF04B7"/>
    <w:rsid w:val="00DF3207"/>
    <w:rsid w:val="00DF6016"/>
    <w:rsid w:val="00E078FA"/>
    <w:rsid w:val="00E10DBF"/>
    <w:rsid w:val="00E11E99"/>
    <w:rsid w:val="00E13332"/>
    <w:rsid w:val="00E169B3"/>
    <w:rsid w:val="00E21E6E"/>
    <w:rsid w:val="00E24B20"/>
    <w:rsid w:val="00E273DF"/>
    <w:rsid w:val="00E444F2"/>
    <w:rsid w:val="00E46F87"/>
    <w:rsid w:val="00E56670"/>
    <w:rsid w:val="00E734CD"/>
    <w:rsid w:val="00E77726"/>
    <w:rsid w:val="00E90B5E"/>
    <w:rsid w:val="00E93F16"/>
    <w:rsid w:val="00EA0707"/>
    <w:rsid w:val="00EC17EE"/>
    <w:rsid w:val="00EC41E7"/>
    <w:rsid w:val="00EE1862"/>
    <w:rsid w:val="00EF11DE"/>
    <w:rsid w:val="00EF2437"/>
    <w:rsid w:val="00F04280"/>
    <w:rsid w:val="00F076FE"/>
    <w:rsid w:val="00F11435"/>
    <w:rsid w:val="00F26A6C"/>
    <w:rsid w:val="00F27E40"/>
    <w:rsid w:val="00F376C9"/>
    <w:rsid w:val="00F41A1C"/>
    <w:rsid w:val="00F54114"/>
    <w:rsid w:val="00F5558D"/>
    <w:rsid w:val="00F55953"/>
    <w:rsid w:val="00F70D92"/>
    <w:rsid w:val="00F862C0"/>
    <w:rsid w:val="00F90D3A"/>
    <w:rsid w:val="00FA1714"/>
    <w:rsid w:val="00FA61B7"/>
    <w:rsid w:val="00FB689A"/>
    <w:rsid w:val="00FE546A"/>
    <w:rsid w:val="00FF2190"/>
    <w:rsid w:val="00FF2F52"/>
    <w:rsid w:val="036E14A4"/>
    <w:rsid w:val="2E2C36E3"/>
    <w:rsid w:val="37E16EA1"/>
    <w:rsid w:val="560752D5"/>
    <w:rsid w:val="56D224A2"/>
    <w:rsid w:val="59D632F6"/>
    <w:rsid w:val="5B92209D"/>
    <w:rsid w:val="5DB70023"/>
    <w:rsid w:val="67D85766"/>
    <w:rsid w:val="6E3F653F"/>
    <w:rsid w:val="7C38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20" w:after="20" w:line="500" w:lineRule="exact"/>
      <w:outlineLvl w:val="1"/>
    </w:pPr>
    <w:rPr>
      <w:rFonts w:ascii="宋体" w:hAnsi="宋体"/>
      <w:b/>
      <w:sz w:val="24"/>
      <w:szCs w:val="20"/>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link w:val="26"/>
    <w:semiHidden/>
    <w:unhideWhenUsed/>
    <w:qFormat/>
    <w:uiPriority w:val="99"/>
    <w:pPr>
      <w:spacing w:after="120"/>
    </w:pPr>
  </w:style>
  <w:style w:type="paragraph" w:styleId="6">
    <w:name w:val="Body Text Indent"/>
    <w:basedOn w:val="1"/>
    <w:link w:val="24"/>
    <w:semiHidden/>
    <w:unhideWhenUsed/>
    <w:qFormat/>
    <w:uiPriority w:val="99"/>
    <w:pPr>
      <w:spacing w:after="120"/>
      <w:ind w:left="420" w:leftChars="200"/>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semiHidden/>
    <w:unhideWhenUsed/>
    <w:qFormat/>
    <w:uiPriority w:val="99"/>
    <w:pPr>
      <w:ind w:left="200" w:hanging="200" w:hangingChars="200"/>
      <w:contextualSpacing/>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link w:val="25"/>
    <w:unhideWhenUsed/>
    <w:qFormat/>
    <w:uiPriority w:val="99"/>
    <w:pPr>
      <w:autoSpaceDE w:val="0"/>
      <w:autoSpaceDN w:val="0"/>
      <w:ind w:right="26" w:firstLine="420" w:firstLineChars="200"/>
      <w:jc w:val="both"/>
      <w:textAlignment w:val="bottom"/>
    </w:pPr>
    <w:rPr>
      <w:rFonts w:hint="eastAsia" w:ascii="宋体" w:hAnsi="宋体" w:eastAsia="宋体" w:cs="Times New Roman"/>
      <w:color w:val="333333"/>
      <w:kern w:val="2"/>
      <w:sz w:val="21"/>
      <w:szCs w:val="21"/>
      <w:lang w:val="en-US" w:eastAsia="zh-CN" w:bidi="ar-SA"/>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qFormat/>
    <w:uiPriority w:val="99"/>
    <w:rPr>
      <w:sz w:val="21"/>
      <w:szCs w:val="21"/>
    </w:rPr>
  </w:style>
  <w:style w:type="character" w:customStyle="1" w:styleId="16">
    <w:name w:val="标题 2 字符"/>
    <w:basedOn w:val="14"/>
    <w:link w:val="2"/>
    <w:qFormat/>
    <w:uiPriority w:val="0"/>
    <w:rPr>
      <w:rFonts w:ascii="宋体" w:hAnsi="宋体" w:eastAsiaTheme="minorEastAsia" w:cstheme="minorBidi"/>
      <w:b/>
      <w:kern w:val="2"/>
      <w:sz w:val="24"/>
    </w:rPr>
  </w:style>
  <w:style w:type="paragraph" w:styleId="17">
    <w:name w:val="No Spacing"/>
    <w:link w:val="18"/>
    <w:qFormat/>
    <w:uiPriority w:val="1"/>
    <w:pPr>
      <w:widowControl w:val="0"/>
      <w:jc w:val="both"/>
    </w:pPr>
    <w:rPr>
      <w:rFonts w:ascii="Times New Roman" w:hAnsi="Times New Roman" w:eastAsiaTheme="minorEastAsia" w:cstheme="minorBidi"/>
      <w:kern w:val="2"/>
      <w:sz w:val="21"/>
      <w:szCs w:val="22"/>
      <w:lang w:val="en-US" w:eastAsia="zh-CN" w:bidi="ar-SA"/>
    </w:rPr>
  </w:style>
  <w:style w:type="character" w:customStyle="1" w:styleId="18">
    <w:name w:val="无间隔 字符"/>
    <w:basedOn w:val="14"/>
    <w:link w:val="17"/>
    <w:qFormat/>
    <w:uiPriority w:val="1"/>
    <w:rPr>
      <w:rFonts w:ascii="Times New Roman" w:hAnsi="Times New Roman"/>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paragraph" w:customStyle="1" w:styleId="21">
    <w:name w:val="排列"/>
    <w:basedOn w:val="9"/>
    <w:next w:val="9"/>
    <w:qFormat/>
    <w:uiPriority w:val="0"/>
    <w:pPr>
      <w:numPr>
        <w:ilvl w:val="0"/>
        <w:numId w:val="1"/>
      </w:numPr>
      <w:tabs>
        <w:tab w:val="left" w:pos="360"/>
        <w:tab w:val="left" w:pos="709"/>
        <w:tab w:val="clear" w:pos="425"/>
      </w:tabs>
      <w:spacing w:line="300" w:lineRule="auto"/>
      <w:ind w:left="200" w:hanging="200" w:firstLineChars="0"/>
      <w:contextualSpacing w:val="0"/>
    </w:pPr>
    <w:rPr>
      <w:spacing w:val="20"/>
      <w:szCs w:val="20"/>
    </w:rPr>
  </w:style>
  <w:style w:type="paragraph" w:customStyle="1" w:styleId="22">
    <w:name w:val="附录图标题"/>
    <w:next w:val="1"/>
    <w:qFormat/>
    <w:uiPriority w:val="0"/>
    <w:pPr>
      <w:numPr>
        <w:ilvl w:val="0"/>
        <w:numId w:val="2"/>
      </w:numPr>
      <w:tabs>
        <w:tab w:val="left" w:pos="360"/>
      </w:tabs>
      <w:ind w:left="0" w:firstLine="0"/>
      <w:jc w:val="center"/>
    </w:pPr>
    <w:rPr>
      <w:rFonts w:ascii="黑体" w:hAnsi="Calibri" w:eastAsia="黑体" w:cs="Times New Roman"/>
      <w:sz w:val="21"/>
      <w:lang w:val="en-US" w:eastAsia="zh-CN" w:bidi="ar-SA"/>
    </w:rPr>
  </w:style>
  <w:style w:type="character" w:customStyle="1" w:styleId="23">
    <w:name w:val="样式 仿宋"/>
    <w:qFormat/>
    <w:uiPriority w:val="0"/>
    <w:rPr>
      <w:rFonts w:ascii="仿宋" w:hAnsi="仿宋" w:eastAsia="仿宋"/>
      <w:kern w:val="1"/>
    </w:rPr>
  </w:style>
  <w:style w:type="character" w:customStyle="1" w:styleId="24">
    <w:name w:val="正文文本缩进 字符"/>
    <w:basedOn w:val="14"/>
    <w:link w:val="6"/>
    <w:semiHidden/>
    <w:qFormat/>
    <w:uiPriority w:val="99"/>
    <w:rPr>
      <w:rFonts w:asciiTheme="minorHAnsi" w:hAnsiTheme="minorHAnsi" w:eastAsiaTheme="minorEastAsia" w:cstheme="minorBidi"/>
      <w:kern w:val="2"/>
      <w:sz w:val="21"/>
      <w:szCs w:val="22"/>
    </w:rPr>
  </w:style>
  <w:style w:type="character" w:customStyle="1" w:styleId="25">
    <w:name w:val="正文文本首行缩进 2 字符"/>
    <w:basedOn w:val="24"/>
    <w:link w:val="11"/>
    <w:qFormat/>
    <w:uiPriority w:val="99"/>
    <w:rPr>
      <w:rFonts w:ascii="宋体" w:hAnsi="宋体" w:eastAsiaTheme="minorEastAsia" w:cstheme="minorBidi"/>
      <w:color w:val="333333"/>
      <w:kern w:val="2"/>
      <w:sz w:val="21"/>
      <w:szCs w:val="21"/>
    </w:rPr>
  </w:style>
  <w:style w:type="character" w:customStyle="1" w:styleId="26">
    <w:name w:val="正文文本 字符"/>
    <w:basedOn w:val="14"/>
    <w:link w:val="5"/>
    <w:semiHidden/>
    <w:qFormat/>
    <w:uiPriority w:val="99"/>
    <w:rPr>
      <w:rFonts w:asciiTheme="minorHAnsi" w:hAnsiTheme="minorHAnsi" w:eastAsiaTheme="minorEastAsia" w:cstheme="minorBidi"/>
      <w:kern w:val="2"/>
      <w:sz w:val="21"/>
      <w:szCs w:val="22"/>
    </w:rPr>
  </w:style>
  <w:style w:type="paragraph" w:customStyle="1" w:styleId="2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28">
    <w:name w:val="List Paragraph"/>
    <w:basedOn w:val="1"/>
    <w:qFormat/>
    <w:uiPriority w:val="34"/>
    <w:pPr>
      <w:widowControl/>
      <w:ind w:left="420"/>
      <w:jc w:val="left"/>
    </w:pPr>
    <w:rPr>
      <w:rFonts w:ascii="Arial" w:hAnsi="Arial" w:eastAsia="楷体_GB2312" w:cs="Times New Roman"/>
      <w:color w:val="000000"/>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9704-7B0C-4E91-85EE-6C5233E45A40}">
  <ds:schemaRefs/>
</ds:datastoreItem>
</file>

<file path=docProps/app.xml><?xml version="1.0" encoding="utf-8"?>
<Properties xmlns="http://schemas.openxmlformats.org/officeDocument/2006/extended-properties" xmlns:vt="http://schemas.openxmlformats.org/officeDocument/2006/docPropsVTypes">
  <Template>Normal</Template>
  <Pages>53</Pages>
  <Words>10743</Words>
  <Characters>11272</Characters>
  <Lines>146</Lines>
  <Paragraphs>41</Paragraphs>
  <TotalTime>457</TotalTime>
  <ScaleCrop>false</ScaleCrop>
  <LinksUpToDate>false</LinksUpToDate>
  <CharactersWithSpaces>11465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2025-06-19T02:34:00Z</dcterms:created>
  <dc:creator>qiao liu</dc:creator>
  <cp:lastModifiedBy>JENNY</cp:lastModifiedBy>
  <dcterms:modified xsi:type="dcterms:W3CDTF">2025-07-03T05:57:26Z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87418C98E84C4E35825439A5C654B7CC_13</vt:lpwstr>
  </property>
  <property fmtid="{D5CDD505-2E9C-101B-9397-08002B2CF9AE}" pid="4" name="KSOTemplateDocerSaveRecord">
    <vt:lpwstr>eyJoZGlkIjoiYjk5ODM0YmMxOWJiYWQyNDU4MGIzYWRmYTA0ZmI5NDciLCJ1c2VySWQiOiIzNjkxMTQ2MDIifQ==</vt:lpwstr>
  </property>
  <property fmtid="{D5CDD505-2E9C-101B-9397-08002B2CF9AE}" pid="5" name="_IPGFID">
    <vt:lpwstr>[DocID]=BB9B75EE-9092-44F4-A58A-4ACAB2FB0516</vt:lpwstr>
  </property>
  <property fmtid="{D5CDD505-2E9C-101B-9397-08002B2CF9AE}" pid="6" name="_IPGFLOW_P-2739_E-1_FP-1_SP-1_CV-4765A057_CN-52D28067">
    <vt:lpwstr>FP2FxI0wEr269rLTDzd1ON9G9rPiqBIqv7BXNFvcq4Pg69eJ4P2YWFZIEaKufFiEk3SZwicqHCpOoPdxRuSjgTJShwEuKdKhPkWsaYL9Za+hypVcJ1Dqe4JzcEpE6s+6btrQeYPNNkrgDsJ8rH/mAETAgSCqKY4fvZYq3wwnTMFF1zhi+E+jZm/tP3bqoU9wi1UJdg2KeUqsMO+aUB5RNrGl1/MJxoOpfg5V3TVLpC5Ehz7KqS5g21cgLJoPELL</vt:lpwstr>
  </property>
  <property fmtid="{D5CDD505-2E9C-101B-9397-08002B2CF9AE}" pid="7" name="_IPGFLOW_P-2739_E-1_FP-1_SP-2_CV-83EC77F1_CN-11B6D130">
    <vt:lpwstr>RftF68lSBf5njHWQv9z1SGUti/bvDyldqwdJkAe0hxh3AgN9kfvgkHujquFG45318IlMB02NJoK4ypw33hKsI87kUhNiPxH1iJKkk6oGY5/vdxxJf/shlhoYWi9Jb5E5/cWo6OOFIJ404AyrZYPQB6UUI7vcbnGSPbzCS5+u1holv+17y2lUAZY2t/TDXAIvMokoWkBtJtBXzk1Wo1s4dAh7a9nnGfuLDCjY6OQJID0/8nr74VrvQ2gt1aKkOKl</vt:lpwstr>
  </property>
  <property fmtid="{D5CDD505-2E9C-101B-9397-08002B2CF9AE}" pid="8" name="_IPGFLOW_P-2739_E-1_FP-1_SP-3_CV-A208F9AF_CN-54985CBD">
    <vt:lpwstr>gyyw1SSwGYHtDkneIHsvPhTdhQv4aikXxcqUT63pGp67fLQ8IV8xvL/WplJof/iua/PxujUMBHD3bjiWB9GcyRYT2xGiDJYIN0ofgvt58wRcNhaG4TKSR8ezP8DJM4XhhK</vt:lpwstr>
  </property>
  <property fmtid="{D5CDD505-2E9C-101B-9397-08002B2CF9AE}" pid="9" name="_IPGFLOW_P-2739_E-0_FP-1_CV-C6F0D6A8_CN-AEB304FA">
    <vt:lpwstr>DPSPMK|3|640|3|0</vt:lpwstr>
  </property>
  <property fmtid="{D5CDD505-2E9C-101B-9397-08002B2CF9AE}" pid="10" name="_IPGFLOW_P-2739_E-1_FP-2_SP-1_CV-A616C692_CN-D26D8C97">
    <vt:lpwstr>FP2FxI0wEr269rLTDzd1OJ5fLOcrtQEQ9CW+cGhzMB89Yf+zfA4NGpyR0fuOOKS0iO171lx06VtnwQE16rks2r3wnfn7NtgO+0h1wuMzxwhdU6tPqRxN/zWkD+lDbB6T96bgYVG5i54mPmDqyWpG5eZ6miolwTsxooiflImPTemWOZzkkykX5d3Uwy6kbvYQreFnu94GImgUblcV5LIQYSYz063KYUNqZe0Fh1W6t0H9cOdFh+bdk4mpUx4YD5h</vt:lpwstr>
  </property>
  <property fmtid="{D5CDD505-2E9C-101B-9397-08002B2CF9AE}" pid="11" name="_IPGFLOW_P-2739_E-1_FP-2_SP-2_CV-A618857B_CN-A0699B4E">
    <vt:lpwstr>KGU/oxYeU6ziMZA23eggKf6C6JzNB3RqZZfVDP+/PyH8uXd2T34mB2oq7yB/IvPHVzl6S13u7E3GL+YOsYrAh0y6dzJ2MgQswbD9Eut6qZzyKfTK+C99/vj4PDKUxDI+joQ5rfRAFs7BPqZAUUt8BG5G5sXXbr0nSzr0xuWjcFciMNat0JiC476P7b4o8Uweaebgf5hLItSgsFTfIdvRAoCBuXo0MxAY5ZlTIxZNTrlmcVImok1E0gECu2RVNXx</vt:lpwstr>
  </property>
  <property fmtid="{D5CDD505-2E9C-101B-9397-08002B2CF9AE}" pid="12" name="_IPGFLOW_P-2739_E-1_FP-2_SP-3_CV-5A869A7E_CN-9135EEE7">
    <vt:lpwstr>GpDNHiQxuveTFWYQd/JBvWHBfTkD6I/DlHhYAntqbFt3FIey+aNvFqI2MiadDkQ9qc</vt:lpwstr>
  </property>
  <property fmtid="{D5CDD505-2E9C-101B-9397-08002B2CF9AE}" pid="13" name="_IPGFLOW_P-2739_E-0_FP-2_CV-FECC4B3B_CN-FDB8440C">
    <vt:lpwstr>DPSPMK|3|576|3|0</vt:lpwstr>
  </property>
  <property fmtid="{D5CDD505-2E9C-101B-9397-08002B2CF9AE}" pid="14" name="_IPGFLOW_P-2739_E-1_FP-3_SP-1_CV-DEEEF4D7_CN-583FFC04">
    <vt:lpwstr>bMA1KQZ43+fA37zYAfmHbQybnfzDU67A/3j/K0ZKeFwkI/fZ4ymDygm42x49ERcPT2b+ZWKi9ybdWU30AOUF91FRidr7nwG8rCnvV4pnBURxZGDQ03BjoCpoAO4hdKX0sLS3h1yKqaZY731rEcoUsFNFlix3KJY7esP3Fg4FlZcdQ51HMQ6xdkGq34KaP0P5Fl+keac9qR/adj+oOmC58bXjZL5orD/p8Dve7APQ3ICv1z45gQ/d47uEsvgdgqK</vt:lpwstr>
  </property>
  <property fmtid="{D5CDD505-2E9C-101B-9397-08002B2CF9AE}" pid="15" name="_IPGFLOW_P-2739_E-1_FP-3_SP-2_CV-FD4C824D_CN-27C745AA">
    <vt:lpwstr>Yr1bwxNXfHti9Zc58aRFAu11btuAbBPPU+W3FEfo19cSfBzGk3rcP2vn68pWoHmYpa0eCeVKtdMsM1VsR3gNwl7qhDK8H3Ciw03RJvLbiL8wQZkBys3FuqBX+nl+Zrc4U9X1/xteu/yPJMmTJAR6GU0xMybTuCcq4gK8b8msjUctqrnu4nx0ZgQeHTMWGA5qSnafj9FZ06Ve7zP9tN9kAfU3VmaDe36U691+4NUcvujpEpDI8O5+I4npebvkkHe</vt:lpwstr>
  </property>
  <property fmtid="{D5CDD505-2E9C-101B-9397-08002B2CF9AE}" pid="16" name="_IPGFLOW_P-2739_E-1_FP-3_SP-3_CV-FCB58FA2_CN-2CC9C024">
    <vt:lpwstr>fZB14vKIiH84nvtADnoiLNEOhcLwx10jELfLm6kxXOgBhc02xS8fmeh0SDKnZ+P95u13LqSudcekUr7UkySAklzcOftCQUVJY5gNcqU/rtxuKB8+WtCIdJgbjTfo5cZ/C3</vt:lpwstr>
  </property>
  <property fmtid="{D5CDD505-2E9C-101B-9397-08002B2CF9AE}" pid="17" name="_IPGFLOW_P-2739_E-0_FP-3_CV-C6F0D6A8_CN-CEEFB1B1">
    <vt:lpwstr>DPSPMK|3|640|3|0</vt:lpwstr>
  </property>
  <property fmtid="{D5CDD505-2E9C-101B-9397-08002B2CF9AE}" pid="18" name="_IPGFLOW_P-2739_E-1_FP-4_SP-1_CV-5FA96B0D_CN-F6AC1A21">
    <vt:lpwstr>Hl1ZhbvQRAJvrqlPqMCppMsmu6w6Sf+kGwnSgyD/Nea9+cOWzdnC9RgVwzUqjD9BdBwXVWnHpgHbWC6g9BPQPqYESkX/IjwDpE2wkU8s1SA48rIY5fcwshgIeeGJW8UWsV9eHwElH75tI+49Ouy6Gno90dCjOcUHtljZThDEtGrX4KDn08FaX3gosmi0lG098DqEMkhg7yXzvyxoYHK2J42Tm32wNNrnVblKwoj9jSqVzFIn69v3eLYDitxg8/K</vt:lpwstr>
  </property>
  <property fmtid="{D5CDD505-2E9C-101B-9397-08002B2CF9AE}" pid="19" name="_IPGFLOW_P-2739_E-1_FP-4_SP-2_CV-84AF9053_CN-6C166990">
    <vt:lpwstr>DDxgk6K6QFP9UGffF9wNeLvtZ2lX4Akd60d9qPZ6uipVSJOY+NfCciF5DaBZUI/vhTukzVotbLremKX9ClD6wNuZNrWFED7PZwXhrD9c9dAzWELhn+QZjPr9t+HpDMIAeHsvAG+ng9BBgIezz6UpysjqjtGoOZ3G3lLeDRaG5snEqCU6vCOztEYpKTjmOOHfw71L0bVbYk2rtQ6VPGDtq0cihLOQLpcwhrP+jxhSjUYD7otDiAULSUalhEp5zYX</vt:lpwstr>
  </property>
  <property fmtid="{D5CDD505-2E9C-101B-9397-08002B2CF9AE}" pid="20" name="_IPGFLOW_P-2739_E-1_FP-4_SP-3_CV-C2432F28_CN-16592788">
    <vt:lpwstr>3sDA+IYbaybNIxOM6WJd15rmvXLWmnkKZlexy6ScPq2dvBZfmKAmGF1mgf+jtTd1sz</vt:lpwstr>
  </property>
  <property fmtid="{D5CDD505-2E9C-101B-9397-08002B2CF9AE}" pid="21" name="_IPGFLOW_P-2739_E-0_FP-4_CV-FECC4B3B_CN-5D5D9BD1">
    <vt:lpwstr>DPSPMK|3|576|3|0</vt:lpwstr>
  </property>
  <property fmtid="{D5CDD505-2E9C-101B-9397-08002B2CF9AE}" pid="22" name="_IPGFLOW_P-2739_E-0_CV-8F5BA430_CN-B79E6A90">
    <vt:lpwstr>DPFPMK|3|50|5|0</vt:lpwstr>
  </property>
  <property fmtid="{D5CDD505-2E9C-101B-9397-08002B2CF9AE}" pid="23" name="_IPGFLOW_P-2739_E-1_FP-5_SP-1_CV-1C9156A0_CN-388CDB00">
    <vt:lpwstr>Hl1ZhbvQRAJvrqlPqMCppPSqZNTq6wtsFhb6jw7wlVABcW76JFlYROcLcK4m/fTduvSGgJJuVj0L3f/WzPh2ZpRaB8EpsUI1OE5F9AOdQmJ7IAr6o5WyrbRnQIoaMy+Pfu39hQc7YEIovlRBihiCyIny65ND0cVpgsWjhHz+mp56RArc9hOaMCR0j6S6zNK6Pq9kYQOWdW6xQQdOKlC4UePx55VKtagO2wO2d3WwuVkejopeb+5FZc0RlLzDSiL</vt:lpwstr>
  </property>
  <property fmtid="{D5CDD505-2E9C-101B-9397-08002B2CF9AE}" pid="24" name="_IPGFLOW_P-2739_E-1_FP-5_SP-2_CV-92D3C075_CN-92169396">
    <vt:lpwstr>nuRNZzEafwtN6pxB0UYplXovTRArwss2D2k4NjxLNA2ZCqWVnX8YyX0utNmuD69V0Xi4hdZ1gy+ph+Vedp+Ng0QUp/5gCIlcebiM7nAN4rNd+u50m4GSzH9AC6TJJArNHb6K1cwd5CHd7kc4/UDogsN7kIwWwxIZaqm4hC/HJ0VRACuf1ryxMV/j8sVFojTpQvb239BPL3qkCjVthAelLXcWd/IrQXPIQNs/5E/GV8gd+FxdYhh8qCE5rbatPNE</vt:lpwstr>
  </property>
  <property fmtid="{D5CDD505-2E9C-101B-9397-08002B2CF9AE}" pid="25" name="_IPGFLOW_P-2739_E-1_FP-5_SP-3_CV-FC87BF75_CN-114F0A4D">
    <vt:lpwstr>7u1Fp2TlO56q5N2y4P2vt90b2ebIYseujCkWUL3nVkO2Fo/cs2k29qTixDmCvPDMue</vt:lpwstr>
  </property>
  <property fmtid="{D5CDD505-2E9C-101B-9397-08002B2CF9AE}" pid="26" name="_IPGFLOW_P-2739_E-0_FP-5_CV-FECC4B3B_CN-80CB4254">
    <vt:lpwstr>DPSPMK|3|576|3|0</vt:lpwstr>
  </property>
  <property fmtid="{D5CDD505-2E9C-101B-9397-08002B2CF9AE}" pid="27" name="_IPGLAB_P-2739_E-1_CV-86AEFCEF_CN-6C85E2A3">
    <vt:lpwstr>c3xW10lEOL3XcA43iqCiYBB/F7821GhYIYG+4GJ06DcmedHDT8IteayMasz8G/hzWIHcI2SvyuR5ic132oBvL1L8Lprc0/5Bscz1U/v1xP6+nTrpKpiG0n1osP7ALWkm</vt:lpwstr>
  </property>
</Properties>
</file>